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850" w:rsidRDefault="00A24850" w:rsidP="00893D7D">
      <w:pPr>
        <w:pStyle w:val="Obsah1"/>
      </w:pPr>
      <w:bookmarkStart w:id="0" w:name="_Toc415505918"/>
      <w:bookmarkStart w:id="1" w:name="_Toc437695783"/>
      <w:r w:rsidRPr="00AE3EB4">
        <w:t>OBSAH:</w:t>
      </w:r>
    </w:p>
    <w:p w:rsidR="00835A18" w:rsidRDefault="000F22A1">
      <w:pPr>
        <w:pStyle w:val="Obsah1"/>
        <w:rPr>
          <w:rFonts w:asciiTheme="minorHAnsi" w:eastAsiaTheme="minorEastAsia" w:hAnsiTheme="minorHAnsi" w:cstheme="minorBidi"/>
          <w:b w:val="0"/>
          <w:caps w:val="0"/>
          <w:noProof/>
          <w:sz w:val="22"/>
          <w:szCs w:val="22"/>
        </w:rPr>
      </w:pPr>
      <w:r>
        <w:rPr>
          <w:rFonts w:ascii="Calibri" w:hAnsi="Calibri"/>
        </w:rPr>
        <w:fldChar w:fldCharType="begin"/>
      </w:r>
      <w:r w:rsidR="0077096A">
        <w:rPr>
          <w:rFonts w:ascii="Calibri" w:hAnsi="Calibri"/>
        </w:rPr>
        <w:instrText xml:space="preserve"> TOC \o "1-3" \h \z \u </w:instrText>
      </w:r>
      <w:r>
        <w:rPr>
          <w:rFonts w:ascii="Calibri" w:hAnsi="Calibri"/>
        </w:rPr>
        <w:fldChar w:fldCharType="separate"/>
      </w:r>
      <w:hyperlink w:anchor="_Toc121089096" w:history="1">
        <w:r w:rsidR="00835A18" w:rsidRPr="00A041EB">
          <w:rPr>
            <w:rStyle w:val="Hypertextovodkaz"/>
            <w:noProof/>
          </w:rPr>
          <w:t>1</w:t>
        </w:r>
        <w:r w:rsidR="00835A18">
          <w:rPr>
            <w:rFonts w:asciiTheme="minorHAnsi" w:eastAsiaTheme="minorEastAsia" w:hAnsiTheme="minorHAnsi" w:cstheme="minorBidi"/>
            <w:b w:val="0"/>
            <w:caps w:val="0"/>
            <w:noProof/>
            <w:sz w:val="22"/>
            <w:szCs w:val="22"/>
          </w:rPr>
          <w:tab/>
        </w:r>
        <w:r w:rsidR="00835A18" w:rsidRPr="00A041EB">
          <w:rPr>
            <w:rStyle w:val="Hypertextovodkaz"/>
            <w:noProof/>
          </w:rPr>
          <w:t>IDENTIFIKACE STAvBY</w:t>
        </w:r>
        <w:r w:rsidR="00835A18">
          <w:rPr>
            <w:noProof/>
            <w:webHidden/>
          </w:rPr>
          <w:tab/>
        </w:r>
        <w:r w:rsidR="00835A18">
          <w:rPr>
            <w:noProof/>
            <w:webHidden/>
          </w:rPr>
          <w:fldChar w:fldCharType="begin"/>
        </w:r>
        <w:r w:rsidR="00835A18">
          <w:rPr>
            <w:noProof/>
            <w:webHidden/>
          </w:rPr>
          <w:instrText xml:space="preserve"> PAGEREF _Toc121089096 \h </w:instrText>
        </w:r>
        <w:r w:rsidR="00835A18">
          <w:rPr>
            <w:noProof/>
            <w:webHidden/>
          </w:rPr>
        </w:r>
        <w:r w:rsidR="00835A18">
          <w:rPr>
            <w:noProof/>
            <w:webHidden/>
          </w:rPr>
          <w:fldChar w:fldCharType="separate"/>
        </w:r>
        <w:r w:rsidR="00835A18">
          <w:rPr>
            <w:noProof/>
            <w:webHidden/>
          </w:rPr>
          <w:t>1</w:t>
        </w:r>
        <w:r w:rsidR="00835A18">
          <w:rPr>
            <w:noProof/>
            <w:webHidden/>
          </w:rPr>
          <w:fldChar w:fldCharType="end"/>
        </w:r>
      </w:hyperlink>
    </w:p>
    <w:p w:rsidR="00835A18" w:rsidRDefault="00835A18">
      <w:pPr>
        <w:pStyle w:val="Obsah1"/>
        <w:rPr>
          <w:rFonts w:asciiTheme="minorHAnsi" w:eastAsiaTheme="minorEastAsia" w:hAnsiTheme="minorHAnsi" w:cstheme="minorBidi"/>
          <w:b w:val="0"/>
          <w:caps w:val="0"/>
          <w:noProof/>
          <w:sz w:val="22"/>
          <w:szCs w:val="22"/>
        </w:rPr>
      </w:pPr>
      <w:hyperlink w:anchor="_Toc121089097" w:history="1">
        <w:r w:rsidRPr="00A041EB">
          <w:rPr>
            <w:rStyle w:val="Hypertextovodkaz"/>
            <w:noProof/>
          </w:rPr>
          <w:t>2</w:t>
        </w:r>
        <w:r>
          <w:rPr>
            <w:rFonts w:asciiTheme="minorHAnsi" w:eastAsiaTheme="minorEastAsia" w:hAnsiTheme="minorHAnsi" w:cstheme="minorBidi"/>
            <w:b w:val="0"/>
            <w:caps w:val="0"/>
            <w:noProof/>
            <w:sz w:val="22"/>
            <w:szCs w:val="22"/>
          </w:rPr>
          <w:tab/>
        </w:r>
        <w:r w:rsidRPr="00A041EB">
          <w:rPr>
            <w:rStyle w:val="Hypertextovodkaz"/>
            <w:noProof/>
          </w:rPr>
          <w:t>úvod</w:t>
        </w:r>
        <w:r>
          <w:rPr>
            <w:noProof/>
            <w:webHidden/>
          </w:rPr>
          <w:tab/>
        </w:r>
        <w:r>
          <w:rPr>
            <w:noProof/>
            <w:webHidden/>
          </w:rPr>
          <w:fldChar w:fldCharType="begin"/>
        </w:r>
        <w:r>
          <w:rPr>
            <w:noProof/>
            <w:webHidden/>
          </w:rPr>
          <w:instrText xml:space="preserve"> PAGEREF _Toc121089097 \h </w:instrText>
        </w:r>
        <w:r>
          <w:rPr>
            <w:noProof/>
            <w:webHidden/>
          </w:rPr>
        </w:r>
        <w:r>
          <w:rPr>
            <w:noProof/>
            <w:webHidden/>
          </w:rPr>
          <w:fldChar w:fldCharType="separate"/>
        </w:r>
        <w:r>
          <w:rPr>
            <w:noProof/>
            <w:webHidden/>
          </w:rPr>
          <w:t>1</w:t>
        </w:r>
        <w:r>
          <w:rPr>
            <w:noProof/>
            <w:webHidden/>
          </w:rPr>
          <w:fldChar w:fldCharType="end"/>
        </w:r>
      </w:hyperlink>
    </w:p>
    <w:p w:rsidR="00835A18" w:rsidRDefault="00835A18">
      <w:pPr>
        <w:pStyle w:val="Obsah1"/>
        <w:rPr>
          <w:rFonts w:asciiTheme="minorHAnsi" w:eastAsiaTheme="minorEastAsia" w:hAnsiTheme="minorHAnsi" w:cstheme="minorBidi"/>
          <w:b w:val="0"/>
          <w:caps w:val="0"/>
          <w:noProof/>
          <w:sz w:val="22"/>
          <w:szCs w:val="22"/>
        </w:rPr>
      </w:pPr>
      <w:hyperlink w:anchor="_Toc121089098" w:history="1">
        <w:r w:rsidRPr="00A041EB">
          <w:rPr>
            <w:rStyle w:val="Hypertextovodkaz"/>
            <w:noProof/>
          </w:rPr>
          <w:t>3</w:t>
        </w:r>
        <w:r>
          <w:rPr>
            <w:rFonts w:asciiTheme="minorHAnsi" w:eastAsiaTheme="minorEastAsia" w:hAnsiTheme="minorHAnsi" w:cstheme="minorBidi"/>
            <w:b w:val="0"/>
            <w:caps w:val="0"/>
            <w:noProof/>
            <w:sz w:val="22"/>
            <w:szCs w:val="22"/>
          </w:rPr>
          <w:tab/>
        </w:r>
        <w:r w:rsidRPr="00A041EB">
          <w:rPr>
            <w:rStyle w:val="Hypertextovodkaz"/>
            <w:noProof/>
          </w:rPr>
          <w:t>vodovod</w:t>
        </w:r>
        <w:r>
          <w:rPr>
            <w:noProof/>
            <w:webHidden/>
          </w:rPr>
          <w:tab/>
        </w:r>
        <w:r>
          <w:rPr>
            <w:noProof/>
            <w:webHidden/>
          </w:rPr>
          <w:fldChar w:fldCharType="begin"/>
        </w:r>
        <w:r>
          <w:rPr>
            <w:noProof/>
            <w:webHidden/>
          </w:rPr>
          <w:instrText xml:space="preserve"> PAGEREF _Toc121089098 \h </w:instrText>
        </w:r>
        <w:r>
          <w:rPr>
            <w:noProof/>
            <w:webHidden/>
          </w:rPr>
        </w:r>
        <w:r>
          <w:rPr>
            <w:noProof/>
            <w:webHidden/>
          </w:rPr>
          <w:fldChar w:fldCharType="separate"/>
        </w:r>
        <w:r>
          <w:rPr>
            <w:noProof/>
            <w:webHidden/>
          </w:rPr>
          <w:t>1</w:t>
        </w:r>
        <w:r>
          <w:rPr>
            <w:noProof/>
            <w:webHidden/>
          </w:rPr>
          <w:fldChar w:fldCharType="end"/>
        </w:r>
      </w:hyperlink>
    </w:p>
    <w:p w:rsidR="00835A18" w:rsidRDefault="00835A18">
      <w:pPr>
        <w:pStyle w:val="Obsah2"/>
        <w:rPr>
          <w:rFonts w:asciiTheme="minorHAnsi" w:eastAsiaTheme="minorEastAsia" w:hAnsiTheme="minorHAnsi" w:cstheme="minorBidi"/>
          <w:b w:val="0"/>
          <w:smallCaps w:val="0"/>
          <w:noProof/>
          <w:sz w:val="22"/>
          <w:szCs w:val="22"/>
        </w:rPr>
      </w:pPr>
      <w:hyperlink w:anchor="_Toc121089099" w:history="1">
        <w:r w:rsidRPr="00A041EB">
          <w:rPr>
            <w:rStyle w:val="Hypertextovodkaz"/>
            <w:noProof/>
          </w:rPr>
          <w:t>3.1</w:t>
        </w:r>
        <w:r>
          <w:rPr>
            <w:rFonts w:asciiTheme="minorHAnsi" w:eastAsiaTheme="minorEastAsia" w:hAnsiTheme="minorHAnsi" w:cstheme="minorBidi"/>
            <w:b w:val="0"/>
            <w:smallCaps w:val="0"/>
            <w:noProof/>
            <w:sz w:val="22"/>
            <w:szCs w:val="22"/>
          </w:rPr>
          <w:tab/>
        </w:r>
        <w:r w:rsidRPr="00A041EB">
          <w:rPr>
            <w:rStyle w:val="Hypertextovodkaz"/>
            <w:noProof/>
          </w:rPr>
          <w:t>Zásobování vodou</w:t>
        </w:r>
        <w:r>
          <w:rPr>
            <w:noProof/>
            <w:webHidden/>
          </w:rPr>
          <w:tab/>
        </w:r>
        <w:r>
          <w:rPr>
            <w:noProof/>
            <w:webHidden/>
          </w:rPr>
          <w:fldChar w:fldCharType="begin"/>
        </w:r>
        <w:r>
          <w:rPr>
            <w:noProof/>
            <w:webHidden/>
          </w:rPr>
          <w:instrText xml:space="preserve"> PAGEREF _Toc121089099 \h </w:instrText>
        </w:r>
        <w:r>
          <w:rPr>
            <w:noProof/>
            <w:webHidden/>
          </w:rPr>
        </w:r>
        <w:r>
          <w:rPr>
            <w:noProof/>
            <w:webHidden/>
          </w:rPr>
          <w:fldChar w:fldCharType="separate"/>
        </w:r>
        <w:r>
          <w:rPr>
            <w:noProof/>
            <w:webHidden/>
          </w:rPr>
          <w:t>1</w:t>
        </w:r>
        <w:r>
          <w:rPr>
            <w:noProof/>
            <w:webHidden/>
          </w:rPr>
          <w:fldChar w:fldCharType="end"/>
        </w:r>
      </w:hyperlink>
    </w:p>
    <w:p w:rsidR="00835A18" w:rsidRDefault="00835A18">
      <w:pPr>
        <w:pStyle w:val="Obsah3"/>
        <w:rPr>
          <w:rFonts w:asciiTheme="minorHAnsi" w:eastAsiaTheme="minorEastAsia" w:hAnsiTheme="minorHAnsi" w:cstheme="minorBidi"/>
          <w:smallCaps w:val="0"/>
          <w:noProof/>
          <w:sz w:val="22"/>
          <w:szCs w:val="22"/>
        </w:rPr>
      </w:pPr>
      <w:hyperlink w:anchor="_Toc121089100" w:history="1">
        <w:r w:rsidRPr="00A041EB">
          <w:rPr>
            <w:rStyle w:val="Hypertextovodkaz"/>
            <w:noProof/>
          </w:rPr>
          <w:t>3.1.1</w:t>
        </w:r>
        <w:r>
          <w:rPr>
            <w:rFonts w:asciiTheme="minorHAnsi" w:eastAsiaTheme="minorEastAsia" w:hAnsiTheme="minorHAnsi" w:cstheme="minorBidi"/>
            <w:smallCaps w:val="0"/>
            <w:noProof/>
            <w:sz w:val="22"/>
            <w:szCs w:val="22"/>
          </w:rPr>
          <w:tab/>
        </w:r>
        <w:r w:rsidRPr="00A041EB">
          <w:rPr>
            <w:rStyle w:val="Hypertextovodkaz"/>
            <w:noProof/>
          </w:rPr>
          <w:t>Bilance potřeby vody</w:t>
        </w:r>
        <w:r>
          <w:rPr>
            <w:noProof/>
            <w:webHidden/>
          </w:rPr>
          <w:tab/>
        </w:r>
        <w:r>
          <w:rPr>
            <w:noProof/>
            <w:webHidden/>
          </w:rPr>
          <w:fldChar w:fldCharType="begin"/>
        </w:r>
        <w:r>
          <w:rPr>
            <w:noProof/>
            <w:webHidden/>
          </w:rPr>
          <w:instrText xml:space="preserve"> PAGEREF _Toc121089100 \h </w:instrText>
        </w:r>
        <w:r>
          <w:rPr>
            <w:noProof/>
            <w:webHidden/>
          </w:rPr>
        </w:r>
        <w:r>
          <w:rPr>
            <w:noProof/>
            <w:webHidden/>
          </w:rPr>
          <w:fldChar w:fldCharType="separate"/>
        </w:r>
        <w:r>
          <w:rPr>
            <w:noProof/>
            <w:webHidden/>
          </w:rPr>
          <w:t>1</w:t>
        </w:r>
        <w:r>
          <w:rPr>
            <w:noProof/>
            <w:webHidden/>
          </w:rPr>
          <w:fldChar w:fldCharType="end"/>
        </w:r>
      </w:hyperlink>
    </w:p>
    <w:p w:rsidR="00835A18" w:rsidRDefault="00835A18">
      <w:pPr>
        <w:pStyle w:val="Obsah2"/>
        <w:rPr>
          <w:rFonts w:asciiTheme="minorHAnsi" w:eastAsiaTheme="minorEastAsia" w:hAnsiTheme="minorHAnsi" w:cstheme="minorBidi"/>
          <w:b w:val="0"/>
          <w:smallCaps w:val="0"/>
          <w:noProof/>
          <w:sz w:val="22"/>
          <w:szCs w:val="22"/>
        </w:rPr>
      </w:pPr>
      <w:hyperlink w:anchor="_Toc121089101" w:history="1">
        <w:r w:rsidRPr="00A041EB">
          <w:rPr>
            <w:rStyle w:val="Hypertextovodkaz"/>
            <w:noProof/>
          </w:rPr>
          <w:t>3.2</w:t>
        </w:r>
        <w:r>
          <w:rPr>
            <w:rFonts w:asciiTheme="minorHAnsi" w:eastAsiaTheme="minorEastAsia" w:hAnsiTheme="minorHAnsi" w:cstheme="minorBidi"/>
            <w:b w:val="0"/>
            <w:smallCaps w:val="0"/>
            <w:noProof/>
            <w:sz w:val="22"/>
            <w:szCs w:val="22"/>
          </w:rPr>
          <w:tab/>
        </w:r>
        <w:r w:rsidRPr="00A041EB">
          <w:rPr>
            <w:rStyle w:val="Hypertextovodkaz"/>
            <w:noProof/>
          </w:rPr>
          <w:t>Domovní vodovod</w:t>
        </w:r>
        <w:r>
          <w:rPr>
            <w:noProof/>
            <w:webHidden/>
          </w:rPr>
          <w:tab/>
        </w:r>
        <w:r>
          <w:rPr>
            <w:noProof/>
            <w:webHidden/>
          </w:rPr>
          <w:fldChar w:fldCharType="begin"/>
        </w:r>
        <w:r>
          <w:rPr>
            <w:noProof/>
            <w:webHidden/>
          </w:rPr>
          <w:instrText xml:space="preserve"> PAGEREF _Toc121089101 \h </w:instrText>
        </w:r>
        <w:r>
          <w:rPr>
            <w:noProof/>
            <w:webHidden/>
          </w:rPr>
        </w:r>
        <w:r>
          <w:rPr>
            <w:noProof/>
            <w:webHidden/>
          </w:rPr>
          <w:fldChar w:fldCharType="separate"/>
        </w:r>
        <w:r>
          <w:rPr>
            <w:noProof/>
            <w:webHidden/>
          </w:rPr>
          <w:t>1</w:t>
        </w:r>
        <w:r>
          <w:rPr>
            <w:noProof/>
            <w:webHidden/>
          </w:rPr>
          <w:fldChar w:fldCharType="end"/>
        </w:r>
      </w:hyperlink>
    </w:p>
    <w:p w:rsidR="00835A18" w:rsidRDefault="00835A18">
      <w:pPr>
        <w:pStyle w:val="Obsah3"/>
        <w:rPr>
          <w:rFonts w:asciiTheme="minorHAnsi" w:eastAsiaTheme="minorEastAsia" w:hAnsiTheme="minorHAnsi" w:cstheme="minorBidi"/>
          <w:smallCaps w:val="0"/>
          <w:noProof/>
          <w:sz w:val="22"/>
          <w:szCs w:val="22"/>
        </w:rPr>
      </w:pPr>
      <w:hyperlink w:anchor="_Toc121089102" w:history="1">
        <w:r w:rsidRPr="00A041EB">
          <w:rPr>
            <w:rStyle w:val="Hypertextovodkaz"/>
            <w:noProof/>
          </w:rPr>
          <w:t>3.2.1</w:t>
        </w:r>
        <w:r>
          <w:rPr>
            <w:rFonts w:asciiTheme="minorHAnsi" w:eastAsiaTheme="minorEastAsia" w:hAnsiTheme="minorHAnsi" w:cstheme="minorBidi"/>
            <w:smallCaps w:val="0"/>
            <w:noProof/>
            <w:sz w:val="22"/>
            <w:szCs w:val="22"/>
          </w:rPr>
          <w:tab/>
        </w:r>
        <w:r w:rsidRPr="00A041EB">
          <w:rPr>
            <w:rStyle w:val="Hypertextovodkaz"/>
            <w:noProof/>
          </w:rPr>
          <w:t>Ohřev TUV</w:t>
        </w:r>
        <w:r>
          <w:rPr>
            <w:noProof/>
            <w:webHidden/>
          </w:rPr>
          <w:tab/>
        </w:r>
        <w:r>
          <w:rPr>
            <w:noProof/>
            <w:webHidden/>
          </w:rPr>
          <w:fldChar w:fldCharType="begin"/>
        </w:r>
        <w:r>
          <w:rPr>
            <w:noProof/>
            <w:webHidden/>
          </w:rPr>
          <w:instrText xml:space="preserve"> PAGEREF _Toc121089102 \h </w:instrText>
        </w:r>
        <w:r>
          <w:rPr>
            <w:noProof/>
            <w:webHidden/>
          </w:rPr>
        </w:r>
        <w:r>
          <w:rPr>
            <w:noProof/>
            <w:webHidden/>
          </w:rPr>
          <w:fldChar w:fldCharType="separate"/>
        </w:r>
        <w:r>
          <w:rPr>
            <w:noProof/>
            <w:webHidden/>
          </w:rPr>
          <w:t>2</w:t>
        </w:r>
        <w:r>
          <w:rPr>
            <w:noProof/>
            <w:webHidden/>
          </w:rPr>
          <w:fldChar w:fldCharType="end"/>
        </w:r>
      </w:hyperlink>
    </w:p>
    <w:p w:rsidR="00835A18" w:rsidRDefault="00835A18">
      <w:pPr>
        <w:pStyle w:val="Obsah3"/>
        <w:rPr>
          <w:rFonts w:asciiTheme="minorHAnsi" w:eastAsiaTheme="minorEastAsia" w:hAnsiTheme="minorHAnsi" w:cstheme="minorBidi"/>
          <w:smallCaps w:val="0"/>
          <w:noProof/>
          <w:sz w:val="22"/>
          <w:szCs w:val="22"/>
        </w:rPr>
      </w:pPr>
      <w:hyperlink w:anchor="_Toc121089103" w:history="1">
        <w:r w:rsidRPr="00A041EB">
          <w:rPr>
            <w:rStyle w:val="Hypertextovodkaz"/>
            <w:noProof/>
          </w:rPr>
          <w:t>3.2.2</w:t>
        </w:r>
        <w:r>
          <w:rPr>
            <w:rFonts w:asciiTheme="minorHAnsi" w:eastAsiaTheme="minorEastAsia" w:hAnsiTheme="minorHAnsi" w:cstheme="minorBidi"/>
            <w:smallCaps w:val="0"/>
            <w:noProof/>
            <w:sz w:val="22"/>
            <w:szCs w:val="22"/>
          </w:rPr>
          <w:tab/>
        </w:r>
        <w:r w:rsidRPr="00A041EB">
          <w:rPr>
            <w:rStyle w:val="Hypertextovodkaz"/>
            <w:noProof/>
          </w:rPr>
          <w:t>Materiál potrubí</w:t>
        </w:r>
        <w:r>
          <w:rPr>
            <w:noProof/>
            <w:webHidden/>
          </w:rPr>
          <w:tab/>
        </w:r>
        <w:r>
          <w:rPr>
            <w:noProof/>
            <w:webHidden/>
          </w:rPr>
          <w:fldChar w:fldCharType="begin"/>
        </w:r>
        <w:r>
          <w:rPr>
            <w:noProof/>
            <w:webHidden/>
          </w:rPr>
          <w:instrText xml:space="preserve"> PAGEREF _Toc121089103 \h </w:instrText>
        </w:r>
        <w:r>
          <w:rPr>
            <w:noProof/>
            <w:webHidden/>
          </w:rPr>
        </w:r>
        <w:r>
          <w:rPr>
            <w:noProof/>
            <w:webHidden/>
          </w:rPr>
          <w:fldChar w:fldCharType="separate"/>
        </w:r>
        <w:r>
          <w:rPr>
            <w:noProof/>
            <w:webHidden/>
          </w:rPr>
          <w:t>2</w:t>
        </w:r>
        <w:r>
          <w:rPr>
            <w:noProof/>
            <w:webHidden/>
          </w:rPr>
          <w:fldChar w:fldCharType="end"/>
        </w:r>
      </w:hyperlink>
    </w:p>
    <w:p w:rsidR="00835A18" w:rsidRDefault="00835A18">
      <w:pPr>
        <w:pStyle w:val="Obsah3"/>
        <w:rPr>
          <w:rFonts w:asciiTheme="minorHAnsi" w:eastAsiaTheme="minorEastAsia" w:hAnsiTheme="minorHAnsi" w:cstheme="minorBidi"/>
          <w:smallCaps w:val="0"/>
          <w:noProof/>
          <w:sz w:val="22"/>
          <w:szCs w:val="22"/>
        </w:rPr>
      </w:pPr>
      <w:hyperlink w:anchor="_Toc121089104" w:history="1">
        <w:r w:rsidRPr="00A041EB">
          <w:rPr>
            <w:rStyle w:val="Hypertextovodkaz"/>
            <w:noProof/>
          </w:rPr>
          <w:t>3.2.3</w:t>
        </w:r>
        <w:r>
          <w:rPr>
            <w:rFonts w:asciiTheme="minorHAnsi" w:eastAsiaTheme="minorEastAsia" w:hAnsiTheme="minorHAnsi" w:cstheme="minorBidi"/>
            <w:smallCaps w:val="0"/>
            <w:noProof/>
            <w:sz w:val="22"/>
            <w:szCs w:val="22"/>
          </w:rPr>
          <w:tab/>
        </w:r>
        <w:r w:rsidRPr="00A041EB">
          <w:rPr>
            <w:rStyle w:val="Hypertextovodkaz"/>
            <w:noProof/>
          </w:rPr>
          <w:t>Izolace</w:t>
        </w:r>
        <w:r>
          <w:rPr>
            <w:noProof/>
            <w:webHidden/>
          </w:rPr>
          <w:tab/>
        </w:r>
        <w:r>
          <w:rPr>
            <w:noProof/>
            <w:webHidden/>
          </w:rPr>
          <w:fldChar w:fldCharType="begin"/>
        </w:r>
        <w:r>
          <w:rPr>
            <w:noProof/>
            <w:webHidden/>
          </w:rPr>
          <w:instrText xml:space="preserve"> PAGEREF _Toc121089104 \h </w:instrText>
        </w:r>
        <w:r>
          <w:rPr>
            <w:noProof/>
            <w:webHidden/>
          </w:rPr>
        </w:r>
        <w:r>
          <w:rPr>
            <w:noProof/>
            <w:webHidden/>
          </w:rPr>
          <w:fldChar w:fldCharType="separate"/>
        </w:r>
        <w:r>
          <w:rPr>
            <w:noProof/>
            <w:webHidden/>
          </w:rPr>
          <w:t>2</w:t>
        </w:r>
        <w:r>
          <w:rPr>
            <w:noProof/>
            <w:webHidden/>
          </w:rPr>
          <w:fldChar w:fldCharType="end"/>
        </w:r>
      </w:hyperlink>
    </w:p>
    <w:p w:rsidR="00835A18" w:rsidRDefault="00835A18">
      <w:pPr>
        <w:pStyle w:val="Obsah3"/>
        <w:rPr>
          <w:rFonts w:asciiTheme="minorHAnsi" w:eastAsiaTheme="minorEastAsia" w:hAnsiTheme="minorHAnsi" w:cstheme="minorBidi"/>
          <w:smallCaps w:val="0"/>
          <w:noProof/>
          <w:sz w:val="22"/>
          <w:szCs w:val="22"/>
        </w:rPr>
      </w:pPr>
      <w:hyperlink w:anchor="_Toc121089105" w:history="1">
        <w:r w:rsidRPr="00A041EB">
          <w:rPr>
            <w:rStyle w:val="Hypertextovodkaz"/>
            <w:noProof/>
          </w:rPr>
          <w:t>3.2.4</w:t>
        </w:r>
        <w:r>
          <w:rPr>
            <w:rFonts w:asciiTheme="minorHAnsi" w:eastAsiaTheme="minorEastAsia" w:hAnsiTheme="minorHAnsi" w:cstheme="minorBidi"/>
            <w:smallCaps w:val="0"/>
            <w:noProof/>
            <w:sz w:val="22"/>
            <w:szCs w:val="22"/>
          </w:rPr>
          <w:tab/>
        </w:r>
        <w:r w:rsidRPr="00A041EB">
          <w:rPr>
            <w:rStyle w:val="Hypertextovodkaz"/>
            <w:noProof/>
          </w:rPr>
          <w:t>Montáž</w:t>
        </w:r>
        <w:r>
          <w:rPr>
            <w:noProof/>
            <w:webHidden/>
          </w:rPr>
          <w:tab/>
        </w:r>
        <w:r>
          <w:rPr>
            <w:noProof/>
            <w:webHidden/>
          </w:rPr>
          <w:fldChar w:fldCharType="begin"/>
        </w:r>
        <w:r>
          <w:rPr>
            <w:noProof/>
            <w:webHidden/>
          </w:rPr>
          <w:instrText xml:space="preserve"> PAGEREF _Toc121089105 \h </w:instrText>
        </w:r>
        <w:r>
          <w:rPr>
            <w:noProof/>
            <w:webHidden/>
          </w:rPr>
        </w:r>
        <w:r>
          <w:rPr>
            <w:noProof/>
            <w:webHidden/>
          </w:rPr>
          <w:fldChar w:fldCharType="separate"/>
        </w:r>
        <w:r>
          <w:rPr>
            <w:noProof/>
            <w:webHidden/>
          </w:rPr>
          <w:t>3</w:t>
        </w:r>
        <w:r>
          <w:rPr>
            <w:noProof/>
            <w:webHidden/>
          </w:rPr>
          <w:fldChar w:fldCharType="end"/>
        </w:r>
      </w:hyperlink>
    </w:p>
    <w:p w:rsidR="00835A18" w:rsidRDefault="00835A18">
      <w:pPr>
        <w:pStyle w:val="Obsah1"/>
        <w:rPr>
          <w:rFonts w:asciiTheme="minorHAnsi" w:eastAsiaTheme="minorEastAsia" w:hAnsiTheme="minorHAnsi" w:cstheme="minorBidi"/>
          <w:b w:val="0"/>
          <w:caps w:val="0"/>
          <w:noProof/>
          <w:sz w:val="22"/>
          <w:szCs w:val="22"/>
        </w:rPr>
      </w:pPr>
      <w:hyperlink w:anchor="_Toc121089106" w:history="1">
        <w:r w:rsidRPr="00A041EB">
          <w:rPr>
            <w:rStyle w:val="Hypertextovodkaz"/>
            <w:noProof/>
          </w:rPr>
          <w:t>4</w:t>
        </w:r>
        <w:r>
          <w:rPr>
            <w:rFonts w:asciiTheme="minorHAnsi" w:eastAsiaTheme="minorEastAsia" w:hAnsiTheme="minorHAnsi" w:cstheme="minorBidi"/>
            <w:b w:val="0"/>
            <w:caps w:val="0"/>
            <w:noProof/>
            <w:sz w:val="22"/>
            <w:szCs w:val="22"/>
          </w:rPr>
          <w:tab/>
        </w:r>
        <w:r w:rsidRPr="00A041EB">
          <w:rPr>
            <w:rStyle w:val="Hypertextovodkaz"/>
            <w:noProof/>
          </w:rPr>
          <w:t>splašková kanalizace</w:t>
        </w:r>
        <w:r>
          <w:rPr>
            <w:noProof/>
            <w:webHidden/>
          </w:rPr>
          <w:tab/>
        </w:r>
        <w:r>
          <w:rPr>
            <w:noProof/>
            <w:webHidden/>
          </w:rPr>
          <w:fldChar w:fldCharType="begin"/>
        </w:r>
        <w:r>
          <w:rPr>
            <w:noProof/>
            <w:webHidden/>
          </w:rPr>
          <w:instrText xml:space="preserve"> PAGEREF _Toc121089106 \h </w:instrText>
        </w:r>
        <w:r>
          <w:rPr>
            <w:noProof/>
            <w:webHidden/>
          </w:rPr>
        </w:r>
        <w:r>
          <w:rPr>
            <w:noProof/>
            <w:webHidden/>
          </w:rPr>
          <w:fldChar w:fldCharType="separate"/>
        </w:r>
        <w:r>
          <w:rPr>
            <w:noProof/>
            <w:webHidden/>
          </w:rPr>
          <w:t>3</w:t>
        </w:r>
        <w:r>
          <w:rPr>
            <w:noProof/>
            <w:webHidden/>
          </w:rPr>
          <w:fldChar w:fldCharType="end"/>
        </w:r>
      </w:hyperlink>
    </w:p>
    <w:p w:rsidR="00835A18" w:rsidRDefault="00835A18">
      <w:pPr>
        <w:pStyle w:val="Obsah2"/>
        <w:rPr>
          <w:rFonts w:asciiTheme="minorHAnsi" w:eastAsiaTheme="minorEastAsia" w:hAnsiTheme="minorHAnsi" w:cstheme="minorBidi"/>
          <w:b w:val="0"/>
          <w:smallCaps w:val="0"/>
          <w:noProof/>
          <w:sz w:val="22"/>
          <w:szCs w:val="22"/>
        </w:rPr>
      </w:pPr>
      <w:hyperlink w:anchor="_Toc121089107" w:history="1">
        <w:r w:rsidRPr="00A041EB">
          <w:rPr>
            <w:rStyle w:val="Hypertextovodkaz"/>
            <w:noProof/>
          </w:rPr>
          <w:t>4.1</w:t>
        </w:r>
        <w:r>
          <w:rPr>
            <w:rFonts w:asciiTheme="minorHAnsi" w:eastAsiaTheme="minorEastAsia" w:hAnsiTheme="minorHAnsi" w:cstheme="minorBidi"/>
            <w:b w:val="0"/>
            <w:smallCaps w:val="0"/>
            <w:noProof/>
            <w:sz w:val="22"/>
            <w:szCs w:val="22"/>
          </w:rPr>
          <w:tab/>
        </w:r>
        <w:r w:rsidRPr="00A041EB">
          <w:rPr>
            <w:rStyle w:val="Hypertextovodkaz"/>
            <w:noProof/>
          </w:rPr>
          <w:t>Domovní splašková kanalizace</w:t>
        </w:r>
        <w:r>
          <w:rPr>
            <w:noProof/>
            <w:webHidden/>
          </w:rPr>
          <w:tab/>
        </w:r>
        <w:r>
          <w:rPr>
            <w:noProof/>
            <w:webHidden/>
          </w:rPr>
          <w:fldChar w:fldCharType="begin"/>
        </w:r>
        <w:r>
          <w:rPr>
            <w:noProof/>
            <w:webHidden/>
          </w:rPr>
          <w:instrText xml:space="preserve"> PAGEREF _Toc121089107 \h </w:instrText>
        </w:r>
        <w:r>
          <w:rPr>
            <w:noProof/>
            <w:webHidden/>
          </w:rPr>
        </w:r>
        <w:r>
          <w:rPr>
            <w:noProof/>
            <w:webHidden/>
          </w:rPr>
          <w:fldChar w:fldCharType="separate"/>
        </w:r>
        <w:r>
          <w:rPr>
            <w:noProof/>
            <w:webHidden/>
          </w:rPr>
          <w:t>3</w:t>
        </w:r>
        <w:r>
          <w:rPr>
            <w:noProof/>
            <w:webHidden/>
          </w:rPr>
          <w:fldChar w:fldCharType="end"/>
        </w:r>
      </w:hyperlink>
    </w:p>
    <w:p w:rsidR="00835A18" w:rsidRDefault="00835A18">
      <w:pPr>
        <w:pStyle w:val="Obsah3"/>
        <w:rPr>
          <w:rFonts w:asciiTheme="minorHAnsi" w:eastAsiaTheme="minorEastAsia" w:hAnsiTheme="minorHAnsi" w:cstheme="minorBidi"/>
          <w:smallCaps w:val="0"/>
          <w:noProof/>
          <w:sz w:val="22"/>
          <w:szCs w:val="22"/>
        </w:rPr>
      </w:pPr>
      <w:hyperlink w:anchor="_Toc121089108" w:history="1">
        <w:r w:rsidRPr="00A041EB">
          <w:rPr>
            <w:rStyle w:val="Hypertextovodkaz"/>
            <w:noProof/>
          </w:rPr>
          <w:t>4.1.1</w:t>
        </w:r>
        <w:r>
          <w:rPr>
            <w:rFonts w:asciiTheme="minorHAnsi" w:eastAsiaTheme="minorEastAsia" w:hAnsiTheme="minorHAnsi" w:cstheme="minorBidi"/>
            <w:smallCaps w:val="0"/>
            <w:noProof/>
            <w:sz w:val="22"/>
            <w:szCs w:val="22"/>
          </w:rPr>
          <w:tab/>
        </w:r>
        <w:r w:rsidRPr="00A041EB">
          <w:rPr>
            <w:rStyle w:val="Hypertextovodkaz"/>
            <w:noProof/>
          </w:rPr>
          <w:t>Připojovací potrubí</w:t>
        </w:r>
        <w:r>
          <w:rPr>
            <w:noProof/>
            <w:webHidden/>
          </w:rPr>
          <w:tab/>
        </w:r>
        <w:r>
          <w:rPr>
            <w:noProof/>
            <w:webHidden/>
          </w:rPr>
          <w:fldChar w:fldCharType="begin"/>
        </w:r>
        <w:r>
          <w:rPr>
            <w:noProof/>
            <w:webHidden/>
          </w:rPr>
          <w:instrText xml:space="preserve"> PAGEREF _Toc121089108 \h </w:instrText>
        </w:r>
        <w:r>
          <w:rPr>
            <w:noProof/>
            <w:webHidden/>
          </w:rPr>
        </w:r>
        <w:r>
          <w:rPr>
            <w:noProof/>
            <w:webHidden/>
          </w:rPr>
          <w:fldChar w:fldCharType="separate"/>
        </w:r>
        <w:r>
          <w:rPr>
            <w:noProof/>
            <w:webHidden/>
          </w:rPr>
          <w:t>4</w:t>
        </w:r>
        <w:r>
          <w:rPr>
            <w:noProof/>
            <w:webHidden/>
          </w:rPr>
          <w:fldChar w:fldCharType="end"/>
        </w:r>
      </w:hyperlink>
    </w:p>
    <w:p w:rsidR="00835A18" w:rsidRDefault="00835A18">
      <w:pPr>
        <w:pStyle w:val="Obsah3"/>
        <w:rPr>
          <w:rFonts w:asciiTheme="minorHAnsi" w:eastAsiaTheme="minorEastAsia" w:hAnsiTheme="minorHAnsi" w:cstheme="minorBidi"/>
          <w:smallCaps w:val="0"/>
          <w:noProof/>
          <w:sz w:val="22"/>
          <w:szCs w:val="22"/>
        </w:rPr>
      </w:pPr>
      <w:hyperlink w:anchor="_Toc121089109" w:history="1">
        <w:r w:rsidRPr="00A041EB">
          <w:rPr>
            <w:rStyle w:val="Hypertextovodkaz"/>
            <w:noProof/>
          </w:rPr>
          <w:t>4.1.2</w:t>
        </w:r>
        <w:r>
          <w:rPr>
            <w:rFonts w:asciiTheme="minorHAnsi" w:eastAsiaTheme="minorEastAsia" w:hAnsiTheme="minorHAnsi" w:cstheme="minorBidi"/>
            <w:smallCaps w:val="0"/>
            <w:noProof/>
            <w:sz w:val="22"/>
            <w:szCs w:val="22"/>
          </w:rPr>
          <w:tab/>
        </w:r>
        <w:r w:rsidRPr="00A041EB">
          <w:rPr>
            <w:rStyle w:val="Hypertextovodkaz"/>
            <w:noProof/>
          </w:rPr>
          <w:t>Odpadní potrubí</w:t>
        </w:r>
        <w:r>
          <w:rPr>
            <w:noProof/>
            <w:webHidden/>
          </w:rPr>
          <w:tab/>
        </w:r>
        <w:r>
          <w:rPr>
            <w:noProof/>
            <w:webHidden/>
          </w:rPr>
          <w:fldChar w:fldCharType="begin"/>
        </w:r>
        <w:r>
          <w:rPr>
            <w:noProof/>
            <w:webHidden/>
          </w:rPr>
          <w:instrText xml:space="preserve"> PAGEREF _Toc121089109 \h </w:instrText>
        </w:r>
        <w:r>
          <w:rPr>
            <w:noProof/>
            <w:webHidden/>
          </w:rPr>
        </w:r>
        <w:r>
          <w:rPr>
            <w:noProof/>
            <w:webHidden/>
          </w:rPr>
          <w:fldChar w:fldCharType="separate"/>
        </w:r>
        <w:r>
          <w:rPr>
            <w:noProof/>
            <w:webHidden/>
          </w:rPr>
          <w:t>4</w:t>
        </w:r>
        <w:r>
          <w:rPr>
            <w:noProof/>
            <w:webHidden/>
          </w:rPr>
          <w:fldChar w:fldCharType="end"/>
        </w:r>
      </w:hyperlink>
    </w:p>
    <w:p w:rsidR="00835A18" w:rsidRDefault="00835A18">
      <w:pPr>
        <w:pStyle w:val="Obsah3"/>
        <w:rPr>
          <w:rFonts w:asciiTheme="minorHAnsi" w:eastAsiaTheme="minorEastAsia" w:hAnsiTheme="minorHAnsi" w:cstheme="minorBidi"/>
          <w:smallCaps w:val="0"/>
          <w:noProof/>
          <w:sz w:val="22"/>
          <w:szCs w:val="22"/>
        </w:rPr>
      </w:pPr>
      <w:hyperlink w:anchor="_Toc121089110" w:history="1">
        <w:r w:rsidRPr="00A041EB">
          <w:rPr>
            <w:rStyle w:val="Hypertextovodkaz"/>
            <w:noProof/>
          </w:rPr>
          <w:t>4.1.3</w:t>
        </w:r>
        <w:r>
          <w:rPr>
            <w:rFonts w:asciiTheme="minorHAnsi" w:eastAsiaTheme="minorEastAsia" w:hAnsiTheme="minorHAnsi" w:cstheme="minorBidi"/>
            <w:smallCaps w:val="0"/>
            <w:noProof/>
            <w:sz w:val="22"/>
            <w:szCs w:val="22"/>
          </w:rPr>
          <w:tab/>
        </w:r>
        <w:r w:rsidRPr="00A041EB">
          <w:rPr>
            <w:rStyle w:val="Hypertextovodkaz"/>
            <w:noProof/>
          </w:rPr>
          <w:t>Svodné potrubí</w:t>
        </w:r>
        <w:r>
          <w:rPr>
            <w:noProof/>
            <w:webHidden/>
          </w:rPr>
          <w:tab/>
        </w:r>
        <w:r>
          <w:rPr>
            <w:noProof/>
            <w:webHidden/>
          </w:rPr>
          <w:fldChar w:fldCharType="begin"/>
        </w:r>
        <w:r>
          <w:rPr>
            <w:noProof/>
            <w:webHidden/>
          </w:rPr>
          <w:instrText xml:space="preserve"> PAGEREF _Toc121089110 \h </w:instrText>
        </w:r>
        <w:r>
          <w:rPr>
            <w:noProof/>
            <w:webHidden/>
          </w:rPr>
        </w:r>
        <w:r>
          <w:rPr>
            <w:noProof/>
            <w:webHidden/>
          </w:rPr>
          <w:fldChar w:fldCharType="separate"/>
        </w:r>
        <w:r>
          <w:rPr>
            <w:noProof/>
            <w:webHidden/>
          </w:rPr>
          <w:t>5</w:t>
        </w:r>
        <w:r>
          <w:rPr>
            <w:noProof/>
            <w:webHidden/>
          </w:rPr>
          <w:fldChar w:fldCharType="end"/>
        </w:r>
      </w:hyperlink>
    </w:p>
    <w:p w:rsidR="00835A18" w:rsidRDefault="00835A18">
      <w:pPr>
        <w:pStyle w:val="Obsah2"/>
        <w:rPr>
          <w:rFonts w:asciiTheme="minorHAnsi" w:eastAsiaTheme="minorEastAsia" w:hAnsiTheme="minorHAnsi" w:cstheme="minorBidi"/>
          <w:b w:val="0"/>
          <w:smallCaps w:val="0"/>
          <w:noProof/>
          <w:sz w:val="22"/>
          <w:szCs w:val="22"/>
        </w:rPr>
      </w:pPr>
      <w:hyperlink w:anchor="_Toc121089111" w:history="1">
        <w:r w:rsidRPr="00A041EB">
          <w:rPr>
            <w:rStyle w:val="Hypertextovodkaz"/>
            <w:noProof/>
          </w:rPr>
          <w:t>4.2</w:t>
        </w:r>
        <w:r>
          <w:rPr>
            <w:rFonts w:asciiTheme="minorHAnsi" w:eastAsiaTheme="minorEastAsia" w:hAnsiTheme="minorHAnsi" w:cstheme="minorBidi"/>
            <w:b w:val="0"/>
            <w:smallCaps w:val="0"/>
            <w:noProof/>
            <w:sz w:val="22"/>
            <w:szCs w:val="22"/>
          </w:rPr>
          <w:tab/>
        </w:r>
        <w:r w:rsidRPr="00A041EB">
          <w:rPr>
            <w:rStyle w:val="Hypertextovodkaz"/>
            <w:noProof/>
          </w:rPr>
          <w:t>Bilance splaškových odpadních vod</w:t>
        </w:r>
        <w:r>
          <w:rPr>
            <w:noProof/>
            <w:webHidden/>
          </w:rPr>
          <w:tab/>
        </w:r>
        <w:r>
          <w:rPr>
            <w:noProof/>
            <w:webHidden/>
          </w:rPr>
          <w:fldChar w:fldCharType="begin"/>
        </w:r>
        <w:r>
          <w:rPr>
            <w:noProof/>
            <w:webHidden/>
          </w:rPr>
          <w:instrText xml:space="preserve"> PAGEREF _Toc121089111 \h </w:instrText>
        </w:r>
        <w:r>
          <w:rPr>
            <w:noProof/>
            <w:webHidden/>
          </w:rPr>
        </w:r>
        <w:r>
          <w:rPr>
            <w:noProof/>
            <w:webHidden/>
          </w:rPr>
          <w:fldChar w:fldCharType="separate"/>
        </w:r>
        <w:r>
          <w:rPr>
            <w:noProof/>
            <w:webHidden/>
          </w:rPr>
          <w:t>5</w:t>
        </w:r>
        <w:r>
          <w:rPr>
            <w:noProof/>
            <w:webHidden/>
          </w:rPr>
          <w:fldChar w:fldCharType="end"/>
        </w:r>
      </w:hyperlink>
    </w:p>
    <w:p w:rsidR="00835A18" w:rsidRDefault="00835A18">
      <w:pPr>
        <w:pStyle w:val="Obsah1"/>
        <w:rPr>
          <w:rFonts w:asciiTheme="minorHAnsi" w:eastAsiaTheme="minorEastAsia" w:hAnsiTheme="minorHAnsi" w:cstheme="minorBidi"/>
          <w:b w:val="0"/>
          <w:caps w:val="0"/>
          <w:noProof/>
          <w:sz w:val="22"/>
          <w:szCs w:val="22"/>
        </w:rPr>
      </w:pPr>
      <w:hyperlink w:anchor="_Toc121089112" w:history="1">
        <w:r w:rsidRPr="00A041EB">
          <w:rPr>
            <w:rStyle w:val="Hypertextovodkaz"/>
            <w:noProof/>
          </w:rPr>
          <w:t>5</w:t>
        </w:r>
        <w:r>
          <w:rPr>
            <w:rFonts w:asciiTheme="minorHAnsi" w:eastAsiaTheme="minorEastAsia" w:hAnsiTheme="minorHAnsi" w:cstheme="minorBidi"/>
            <w:b w:val="0"/>
            <w:caps w:val="0"/>
            <w:noProof/>
            <w:sz w:val="22"/>
            <w:szCs w:val="22"/>
          </w:rPr>
          <w:tab/>
        </w:r>
        <w:r w:rsidRPr="00A041EB">
          <w:rPr>
            <w:rStyle w:val="Hypertextovodkaz"/>
            <w:noProof/>
          </w:rPr>
          <w:t>Požadavky na související profese</w:t>
        </w:r>
        <w:r>
          <w:rPr>
            <w:noProof/>
            <w:webHidden/>
          </w:rPr>
          <w:tab/>
        </w:r>
        <w:r>
          <w:rPr>
            <w:noProof/>
            <w:webHidden/>
          </w:rPr>
          <w:fldChar w:fldCharType="begin"/>
        </w:r>
        <w:r>
          <w:rPr>
            <w:noProof/>
            <w:webHidden/>
          </w:rPr>
          <w:instrText xml:space="preserve"> PAGEREF _Toc121089112 \h </w:instrText>
        </w:r>
        <w:r>
          <w:rPr>
            <w:noProof/>
            <w:webHidden/>
          </w:rPr>
        </w:r>
        <w:r>
          <w:rPr>
            <w:noProof/>
            <w:webHidden/>
          </w:rPr>
          <w:fldChar w:fldCharType="separate"/>
        </w:r>
        <w:r>
          <w:rPr>
            <w:noProof/>
            <w:webHidden/>
          </w:rPr>
          <w:t>5</w:t>
        </w:r>
        <w:r>
          <w:rPr>
            <w:noProof/>
            <w:webHidden/>
          </w:rPr>
          <w:fldChar w:fldCharType="end"/>
        </w:r>
      </w:hyperlink>
    </w:p>
    <w:p w:rsidR="00835A18" w:rsidRDefault="00835A18">
      <w:pPr>
        <w:pStyle w:val="Obsah1"/>
        <w:rPr>
          <w:rFonts w:asciiTheme="minorHAnsi" w:eastAsiaTheme="minorEastAsia" w:hAnsiTheme="minorHAnsi" w:cstheme="minorBidi"/>
          <w:b w:val="0"/>
          <w:caps w:val="0"/>
          <w:noProof/>
          <w:sz w:val="22"/>
          <w:szCs w:val="22"/>
        </w:rPr>
      </w:pPr>
      <w:hyperlink w:anchor="_Toc121089113" w:history="1">
        <w:r w:rsidRPr="00A041EB">
          <w:rPr>
            <w:rStyle w:val="Hypertextovodkaz"/>
            <w:noProof/>
          </w:rPr>
          <w:t>6</w:t>
        </w:r>
        <w:r>
          <w:rPr>
            <w:rFonts w:asciiTheme="minorHAnsi" w:eastAsiaTheme="minorEastAsia" w:hAnsiTheme="minorHAnsi" w:cstheme="minorBidi"/>
            <w:b w:val="0"/>
            <w:caps w:val="0"/>
            <w:noProof/>
            <w:sz w:val="22"/>
            <w:szCs w:val="22"/>
          </w:rPr>
          <w:tab/>
        </w:r>
        <w:r w:rsidRPr="00A041EB">
          <w:rPr>
            <w:rStyle w:val="Hypertextovodkaz"/>
            <w:noProof/>
          </w:rPr>
          <w:t>Závěr</w:t>
        </w:r>
        <w:r>
          <w:rPr>
            <w:noProof/>
            <w:webHidden/>
          </w:rPr>
          <w:tab/>
        </w:r>
        <w:r>
          <w:rPr>
            <w:noProof/>
            <w:webHidden/>
          </w:rPr>
          <w:fldChar w:fldCharType="begin"/>
        </w:r>
        <w:r>
          <w:rPr>
            <w:noProof/>
            <w:webHidden/>
          </w:rPr>
          <w:instrText xml:space="preserve"> PAGEREF _Toc121089113 \h </w:instrText>
        </w:r>
        <w:r>
          <w:rPr>
            <w:noProof/>
            <w:webHidden/>
          </w:rPr>
        </w:r>
        <w:r>
          <w:rPr>
            <w:noProof/>
            <w:webHidden/>
          </w:rPr>
          <w:fldChar w:fldCharType="separate"/>
        </w:r>
        <w:r>
          <w:rPr>
            <w:noProof/>
            <w:webHidden/>
          </w:rPr>
          <w:t>5</w:t>
        </w:r>
        <w:r>
          <w:rPr>
            <w:noProof/>
            <w:webHidden/>
          </w:rPr>
          <w:fldChar w:fldCharType="end"/>
        </w:r>
      </w:hyperlink>
    </w:p>
    <w:p w:rsidR="00835A18" w:rsidRDefault="00835A18">
      <w:pPr>
        <w:pStyle w:val="Obsah2"/>
        <w:rPr>
          <w:rFonts w:asciiTheme="minorHAnsi" w:eastAsiaTheme="minorEastAsia" w:hAnsiTheme="minorHAnsi" w:cstheme="minorBidi"/>
          <w:b w:val="0"/>
          <w:smallCaps w:val="0"/>
          <w:noProof/>
          <w:sz w:val="22"/>
          <w:szCs w:val="22"/>
        </w:rPr>
      </w:pPr>
      <w:hyperlink w:anchor="_Toc121089114" w:history="1">
        <w:r w:rsidRPr="00A041EB">
          <w:rPr>
            <w:rStyle w:val="Hypertextovodkaz"/>
            <w:noProof/>
          </w:rPr>
          <w:t>6.1</w:t>
        </w:r>
        <w:r>
          <w:rPr>
            <w:rFonts w:asciiTheme="minorHAnsi" w:eastAsiaTheme="minorEastAsia" w:hAnsiTheme="minorHAnsi" w:cstheme="minorBidi"/>
            <w:b w:val="0"/>
            <w:smallCaps w:val="0"/>
            <w:noProof/>
            <w:sz w:val="22"/>
            <w:szCs w:val="22"/>
          </w:rPr>
          <w:tab/>
        </w:r>
        <w:r w:rsidRPr="00A041EB">
          <w:rPr>
            <w:rStyle w:val="Hypertextovodkaz"/>
            <w:noProof/>
          </w:rPr>
          <w:t>Použité normy a související předpisy</w:t>
        </w:r>
        <w:r>
          <w:rPr>
            <w:noProof/>
            <w:webHidden/>
          </w:rPr>
          <w:tab/>
        </w:r>
        <w:r>
          <w:rPr>
            <w:noProof/>
            <w:webHidden/>
          </w:rPr>
          <w:fldChar w:fldCharType="begin"/>
        </w:r>
        <w:r>
          <w:rPr>
            <w:noProof/>
            <w:webHidden/>
          </w:rPr>
          <w:instrText xml:space="preserve"> PAGEREF _Toc121089114 \h </w:instrText>
        </w:r>
        <w:r>
          <w:rPr>
            <w:noProof/>
            <w:webHidden/>
          </w:rPr>
        </w:r>
        <w:r>
          <w:rPr>
            <w:noProof/>
            <w:webHidden/>
          </w:rPr>
          <w:fldChar w:fldCharType="separate"/>
        </w:r>
        <w:r>
          <w:rPr>
            <w:noProof/>
            <w:webHidden/>
          </w:rPr>
          <w:t>6</w:t>
        </w:r>
        <w:r>
          <w:rPr>
            <w:noProof/>
            <w:webHidden/>
          </w:rPr>
          <w:fldChar w:fldCharType="end"/>
        </w:r>
      </w:hyperlink>
    </w:p>
    <w:p w:rsidR="00843C0F" w:rsidRDefault="000F22A1" w:rsidP="00843C0F">
      <w:pPr>
        <w:pStyle w:val="Obsah1"/>
        <w:rPr>
          <w:rFonts w:ascii="Calibri" w:hAnsi="Calibri"/>
        </w:rPr>
      </w:pPr>
      <w:r>
        <w:rPr>
          <w:rFonts w:ascii="Calibri" w:hAnsi="Calibri"/>
        </w:rPr>
        <w:fldChar w:fldCharType="end"/>
      </w:r>
    </w:p>
    <w:p w:rsidR="003A1E9D" w:rsidRPr="003A1E9D" w:rsidRDefault="003A1E9D" w:rsidP="003A1E9D"/>
    <w:p w:rsidR="00A24850" w:rsidRDefault="00A24850" w:rsidP="00A24850"/>
    <w:p w:rsidR="00151013" w:rsidRPr="00E373AF" w:rsidRDefault="00151013" w:rsidP="00151013">
      <w:pPr>
        <w:sectPr w:rsidR="00151013" w:rsidRPr="00E373AF" w:rsidSect="00151013">
          <w:headerReference w:type="default" r:id="rId8"/>
          <w:footerReference w:type="even" r:id="rId9"/>
          <w:pgSz w:w="11906" w:h="16838"/>
          <w:pgMar w:top="1134" w:right="1134" w:bottom="1134" w:left="1134" w:header="567" w:footer="369" w:gutter="0"/>
          <w:cols w:space="708"/>
        </w:sectPr>
      </w:pPr>
    </w:p>
    <w:p w:rsidR="000F3522" w:rsidRPr="00582038" w:rsidRDefault="000F3522" w:rsidP="000F3522">
      <w:pPr>
        <w:pStyle w:val="Nadpis1"/>
      </w:pPr>
      <w:bookmarkStart w:id="2" w:name="_Toc109947879"/>
      <w:bookmarkStart w:id="3" w:name="_Toc109948396"/>
      <w:bookmarkStart w:id="4" w:name="_Toc352090163"/>
      <w:bookmarkStart w:id="5" w:name="_Toc318354617"/>
      <w:bookmarkStart w:id="6" w:name="_Toc121089096"/>
      <w:r w:rsidRPr="00582038">
        <w:lastRenderedPageBreak/>
        <w:t>IDENTIFIKACE STAvBY</w:t>
      </w:r>
      <w:bookmarkEnd w:id="2"/>
      <w:bookmarkEnd w:id="3"/>
      <w:bookmarkEnd w:id="6"/>
    </w:p>
    <w:p w:rsidR="00D01FC5" w:rsidRPr="00D01FC5" w:rsidRDefault="000F3522" w:rsidP="00D01FC5">
      <w:pPr>
        <w:tabs>
          <w:tab w:val="left" w:pos="426"/>
          <w:tab w:val="left" w:pos="3544"/>
        </w:tabs>
        <w:spacing w:after="0"/>
        <w:rPr>
          <w:lang w:eastAsia="ar-SA"/>
        </w:rPr>
      </w:pPr>
      <w:r w:rsidRPr="00582038">
        <w:rPr>
          <w:rFonts w:cs="Arial"/>
          <w:b/>
        </w:rPr>
        <w:tab/>
        <w:t>Název stavby:</w:t>
      </w:r>
      <w:r w:rsidRPr="00582038">
        <w:rPr>
          <w:rFonts w:cs="Arial"/>
          <w:b/>
        </w:rPr>
        <w:tab/>
      </w:r>
      <w:r w:rsidR="00D01FC5" w:rsidRPr="00D01FC5">
        <w:rPr>
          <w:lang w:eastAsia="ar-SA"/>
        </w:rPr>
        <w:t>STAVEBNÍ ÚPRAVY OBŘADNÍ SÍNĚ</w:t>
      </w:r>
    </w:p>
    <w:p w:rsidR="00D01FC5" w:rsidRPr="00D01FC5" w:rsidRDefault="00D01FC5" w:rsidP="00D01FC5">
      <w:pPr>
        <w:tabs>
          <w:tab w:val="left" w:pos="426"/>
          <w:tab w:val="left" w:pos="3544"/>
        </w:tabs>
        <w:spacing w:after="0"/>
        <w:rPr>
          <w:lang w:eastAsia="ar-SA"/>
        </w:rPr>
      </w:pPr>
      <w:r w:rsidRPr="00D01FC5">
        <w:rPr>
          <w:lang w:eastAsia="ar-SA"/>
        </w:rPr>
        <w:tab/>
      </w:r>
      <w:r w:rsidRPr="00D01FC5">
        <w:rPr>
          <w:lang w:eastAsia="ar-SA"/>
        </w:rPr>
        <w:tab/>
        <w:t>VALDŠTEJNSKÝ ZÁMEK JIČÍN</w:t>
      </w:r>
    </w:p>
    <w:p w:rsidR="00D01FC5" w:rsidRPr="00D01FC5" w:rsidRDefault="00D01FC5" w:rsidP="00D01FC5">
      <w:pPr>
        <w:tabs>
          <w:tab w:val="left" w:pos="426"/>
          <w:tab w:val="left" w:pos="3544"/>
        </w:tabs>
        <w:rPr>
          <w:szCs w:val="22"/>
          <w:lang w:eastAsia="ar-SA"/>
        </w:rPr>
      </w:pPr>
      <w:r w:rsidRPr="00D01FC5">
        <w:rPr>
          <w:szCs w:val="22"/>
          <w:lang w:eastAsia="ar-SA"/>
        </w:rPr>
        <w:tab/>
      </w:r>
      <w:r w:rsidRPr="00D01FC5">
        <w:rPr>
          <w:szCs w:val="22"/>
          <w:lang w:eastAsia="ar-SA"/>
        </w:rPr>
        <w:tab/>
      </w:r>
      <w:proofErr w:type="spellStart"/>
      <w:r w:rsidRPr="00D01FC5">
        <w:rPr>
          <w:szCs w:val="22"/>
          <w:lang w:eastAsia="ar-SA"/>
        </w:rPr>
        <w:t>Valdštejnovo</w:t>
      </w:r>
      <w:proofErr w:type="spellEnd"/>
      <w:r w:rsidRPr="00D01FC5">
        <w:rPr>
          <w:szCs w:val="22"/>
          <w:lang w:eastAsia="ar-SA"/>
        </w:rPr>
        <w:t xml:space="preserve"> náměstí č.p.1, k.</w:t>
      </w:r>
      <w:proofErr w:type="spellStart"/>
      <w:r w:rsidRPr="00D01FC5">
        <w:rPr>
          <w:szCs w:val="22"/>
          <w:lang w:eastAsia="ar-SA"/>
        </w:rPr>
        <w:t>ú</w:t>
      </w:r>
      <w:proofErr w:type="spellEnd"/>
      <w:r w:rsidRPr="00D01FC5">
        <w:rPr>
          <w:szCs w:val="22"/>
          <w:lang w:eastAsia="ar-SA"/>
        </w:rPr>
        <w:t>. Jičín</w:t>
      </w:r>
    </w:p>
    <w:p w:rsidR="000F3522" w:rsidRPr="00582038" w:rsidRDefault="000F3522" w:rsidP="00D01FC5">
      <w:pPr>
        <w:tabs>
          <w:tab w:val="left" w:pos="426"/>
          <w:tab w:val="left" w:pos="3544"/>
        </w:tabs>
        <w:spacing w:after="0"/>
        <w:rPr>
          <w:lang w:eastAsia="ar-SA"/>
        </w:rPr>
      </w:pPr>
      <w:r w:rsidRPr="00582038">
        <w:rPr>
          <w:b/>
        </w:rPr>
        <w:tab/>
        <w:t>Investor:</w:t>
      </w:r>
      <w:r w:rsidRPr="00582038">
        <w:tab/>
      </w:r>
      <w:r w:rsidR="00D01FC5" w:rsidRPr="00D01FC5">
        <w:rPr>
          <w:lang w:eastAsia="ar-SA"/>
        </w:rPr>
        <w:t>Město Jičín</w:t>
      </w:r>
    </w:p>
    <w:p w:rsidR="000F3522" w:rsidRPr="00582038" w:rsidRDefault="000F3522" w:rsidP="00D01FC5">
      <w:pPr>
        <w:tabs>
          <w:tab w:val="left" w:pos="426"/>
          <w:tab w:val="left" w:pos="3544"/>
        </w:tabs>
        <w:rPr>
          <w:lang w:eastAsia="ar-SA"/>
        </w:rPr>
      </w:pPr>
      <w:r w:rsidRPr="00582038">
        <w:rPr>
          <w:lang w:eastAsia="ar-SA"/>
        </w:rPr>
        <w:tab/>
      </w:r>
      <w:r w:rsidRPr="00582038">
        <w:rPr>
          <w:lang w:eastAsia="ar-SA"/>
        </w:rPr>
        <w:tab/>
      </w:r>
      <w:r w:rsidR="00D01FC5" w:rsidRPr="00D01FC5">
        <w:rPr>
          <w:lang w:eastAsia="ar-SA"/>
        </w:rPr>
        <w:t>Žižkovo náměstí 18, 506 01 Jičín</w:t>
      </w:r>
    </w:p>
    <w:p w:rsidR="000F3522" w:rsidRPr="00582038" w:rsidRDefault="000F3522" w:rsidP="00D01FC5">
      <w:pPr>
        <w:tabs>
          <w:tab w:val="left" w:pos="426"/>
          <w:tab w:val="left" w:pos="3544"/>
        </w:tabs>
        <w:rPr>
          <w:rFonts w:cs="Arial"/>
        </w:rPr>
      </w:pPr>
      <w:r w:rsidRPr="00582038">
        <w:rPr>
          <w:b/>
        </w:rPr>
        <w:tab/>
        <w:t>Stupeň dokumentace:</w:t>
      </w:r>
      <w:r w:rsidRPr="00582038">
        <w:rPr>
          <w:b/>
        </w:rPr>
        <w:tab/>
      </w:r>
      <w:r w:rsidR="00D01FC5">
        <w:rPr>
          <w:rFonts w:cs="Arial"/>
        </w:rPr>
        <w:t>D</w:t>
      </w:r>
      <w:r w:rsidR="00D01FC5" w:rsidRPr="00D01FC5">
        <w:rPr>
          <w:rFonts w:cs="Arial"/>
        </w:rPr>
        <w:t>okumentace pro povolení a provedení stavby</w:t>
      </w:r>
    </w:p>
    <w:p w:rsidR="00D01FC5" w:rsidRDefault="000F3522" w:rsidP="00D01FC5">
      <w:pPr>
        <w:tabs>
          <w:tab w:val="left" w:pos="426"/>
          <w:tab w:val="left" w:pos="3544"/>
        </w:tabs>
        <w:rPr>
          <w:rFonts w:cs="Arial"/>
        </w:rPr>
      </w:pPr>
      <w:r w:rsidRPr="00582038">
        <w:rPr>
          <w:b/>
        </w:rPr>
        <w:tab/>
        <w:t>Část:</w:t>
      </w:r>
      <w:r w:rsidR="00C124E5">
        <w:rPr>
          <w:b/>
        </w:rPr>
        <w:t xml:space="preserve"> </w:t>
      </w:r>
      <w:r w:rsidR="00C124E5">
        <w:rPr>
          <w:b/>
        </w:rPr>
        <w:tab/>
      </w:r>
      <w:r w:rsidR="00D01FC5" w:rsidRPr="00D01FC5">
        <w:rPr>
          <w:bCs/>
        </w:rPr>
        <w:t xml:space="preserve">D1.4.1 - </w:t>
      </w:r>
      <w:r w:rsidRPr="00D01FC5">
        <w:rPr>
          <w:rFonts w:cs="Arial"/>
          <w:bCs/>
        </w:rPr>
        <w:t>Zdravotně technické instalace (ZTI)</w:t>
      </w:r>
      <w:bookmarkStart w:id="7" w:name="_Toc109947880"/>
      <w:bookmarkStart w:id="8" w:name="_Toc109948397"/>
    </w:p>
    <w:p w:rsidR="00D01FC5" w:rsidRPr="00B744E1" w:rsidRDefault="00D01FC5" w:rsidP="00D01FC5">
      <w:pPr>
        <w:tabs>
          <w:tab w:val="left" w:pos="426"/>
          <w:tab w:val="left" w:pos="3544"/>
        </w:tabs>
        <w:rPr>
          <w:rFonts w:cs="Arial"/>
        </w:rPr>
      </w:pPr>
      <w:r>
        <w:rPr>
          <w:rFonts w:cs="Arial"/>
        </w:rPr>
        <w:tab/>
      </w:r>
      <w:r w:rsidRPr="00D01FC5">
        <w:rPr>
          <w:b/>
        </w:rPr>
        <w:t>Zpracovatel části vodovod:</w:t>
      </w:r>
      <w:r w:rsidRPr="00B744E1">
        <w:rPr>
          <w:rFonts w:cs="Arial"/>
          <w:b/>
        </w:rPr>
        <w:tab/>
      </w:r>
      <w:r w:rsidRPr="00B744E1">
        <w:rPr>
          <w:rFonts w:cs="Arial"/>
        </w:rPr>
        <w:t xml:space="preserve">Ing. Petr Klobusovský, </w:t>
      </w:r>
      <w:proofErr w:type="spellStart"/>
      <w:r>
        <w:rPr>
          <w:rFonts w:cs="Arial"/>
        </w:rPr>
        <w:t>Měcholupy</w:t>
      </w:r>
      <w:proofErr w:type="spellEnd"/>
      <w:r>
        <w:rPr>
          <w:rFonts w:cs="Arial"/>
        </w:rPr>
        <w:t xml:space="preserve"> 130, 439 31 </w:t>
      </w:r>
      <w:proofErr w:type="spellStart"/>
      <w:r>
        <w:rPr>
          <w:rFonts w:cs="Arial"/>
        </w:rPr>
        <w:t>Měcholupy</w:t>
      </w:r>
      <w:proofErr w:type="spellEnd"/>
    </w:p>
    <w:p w:rsidR="00D01FC5" w:rsidRDefault="00D01FC5" w:rsidP="00D01FC5">
      <w:pPr>
        <w:tabs>
          <w:tab w:val="left" w:pos="709"/>
          <w:tab w:val="left" w:pos="3261"/>
          <w:tab w:val="left" w:pos="3544"/>
        </w:tabs>
        <w:rPr>
          <w:rFonts w:cs="Arial"/>
        </w:rPr>
      </w:pPr>
      <w:r w:rsidRPr="00B744E1">
        <w:rPr>
          <w:rFonts w:cs="Arial"/>
        </w:rPr>
        <w:tab/>
      </w:r>
      <w:r w:rsidRPr="00B744E1">
        <w:rPr>
          <w:rFonts w:cs="Arial"/>
        </w:rPr>
        <w:tab/>
      </w:r>
      <w:r w:rsidRPr="00B744E1">
        <w:rPr>
          <w:rFonts w:cs="Arial"/>
        </w:rPr>
        <w:tab/>
        <w:t>ČKAIT 0102456</w:t>
      </w:r>
    </w:p>
    <w:p w:rsidR="00D01FC5" w:rsidRPr="00B744E1" w:rsidRDefault="00D01FC5" w:rsidP="00D01FC5">
      <w:pPr>
        <w:tabs>
          <w:tab w:val="left" w:pos="426"/>
          <w:tab w:val="left" w:pos="3544"/>
        </w:tabs>
        <w:rPr>
          <w:rFonts w:cs="Arial"/>
        </w:rPr>
      </w:pPr>
      <w:r>
        <w:rPr>
          <w:rFonts w:cs="Arial"/>
        </w:rPr>
        <w:tab/>
      </w:r>
      <w:r w:rsidRPr="00B744E1">
        <w:rPr>
          <w:rFonts w:cs="Arial"/>
          <w:b/>
        </w:rPr>
        <w:t>Zpracovatel části kanalizace:</w:t>
      </w:r>
      <w:r w:rsidRPr="00B744E1">
        <w:rPr>
          <w:rFonts w:cs="Arial"/>
          <w:b/>
        </w:rPr>
        <w:tab/>
      </w:r>
      <w:r w:rsidRPr="00B744E1">
        <w:rPr>
          <w:rFonts w:cs="Arial"/>
        </w:rPr>
        <w:t xml:space="preserve">Ing. Pavel </w:t>
      </w:r>
      <w:proofErr w:type="spellStart"/>
      <w:r w:rsidRPr="00B744E1">
        <w:rPr>
          <w:rFonts w:cs="Arial"/>
        </w:rPr>
        <w:t>Tangelmayer</w:t>
      </w:r>
      <w:proofErr w:type="spellEnd"/>
      <w:r w:rsidRPr="00B744E1">
        <w:rPr>
          <w:rFonts w:cs="Arial"/>
        </w:rPr>
        <w:t xml:space="preserve">, </w:t>
      </w:r>
      <w:proofErr w:type="spellStart"/>
      <w:r w:rsidRPr="00B744E1">
        <w:rPr>
          <w:rFonts w:cs="Arial"/>
        </w:rPr>
        <w:t>Břevnovská</w:t>
      </w:r>
      <w:proofErr w:type="spellEnd"/>
      <w:r w:rsidRPr="00B744E1">
        <w:rPr>
          <w:rFonts w:cs="Arial"/>
        </w:rPr>
        <w:t xml:space="preserve"> 485/16; 169 00, Praha 6</w:t>
      </w:r>
    </w:p>
    <w:p w:rsidR="00D01FC5" w:rsidRPr="00B744E1" w:rsidRDefault="00D01FC5" w:rsidP="00D01FC5">
      <w:pPr>
        <w:tabs>
          <w:tab w:val="left" w:pos="709"/>
          <w:tab w:val="left" w:pos="3544"/>
        </w:tabs>
        <w:spacing w:after="0"/>
        <w:rPr>
          <w:rFonts w:cs="Arial"/>
        </w:rPr>
      </w:pPr>
      <w:r w:rsidRPr="00B744E1">
        <w:rPr>
          <w:rFonts w:cs="Arial"/>
        </w:rPr>
        <w:tab/>
      </w:r>
      <w:r w:rsidRPr="00B744E1">
        <w:rPr>
          <w:rFonts w:cs="Arial"/>
        </w:rPr>
        <w:tab/>
        <w:t>ČKAIT 0013719</w:t>
      </w:r>
    </w:p>
    <w:p w:rsidR="000F3522" w:rsidRPr="00387E57" w:rsidRDefault="000F3522" w:rsidP="003A1E9D">
      <w:pPr>
        <w:pStyle w:val="Nadpis1"/>
      </w:pPr>
      <w:bookmarkStart w:id="9" w:name="_Toc121089097"/>
      <w:r w:rsidRPr="00387E57">
        <w:t>úvod</w:t>
      </w:r>
      <w:bookmarkEnd w:id="7"/>
      <w:bookmarkEnd w:id="8"/>
      <w:bookmarkEnd w:id="9"/>
    </w:p>
    <w:p w:rsidR="008B076F" w:rsidRPr="00387E57" w:rsidRDefault="00AB3128" w:rsidP="00AB3128">
      <w:bookmarkStart w:id="10" w:name="_Toc109947881"/>
      <w:bookmarkStart w:id="11" w:name="_Toc109948398"/>
      <w:r w:rsidRPr="00387E57">
        <w:t>Tato část dokumentace pro stavební povolení</w:t>
      </w:r>
      <w:r w:rsidR="008B076F" w:rsidRPr="00387E57">
        <w:t xml:space="preserve"> a provedení stavby</w:t>
      </w:r>
      <w:r w:rsidRPr="00387E57">
        <w:t xml:space="preserve"> řeší vnitřní rozvody vody a vnitřní rozvody kanalizace </w:t>
      </w:r>
      <w:r w:rsidR="008B076F" w:rsidRPr="00387E57">
        <w:t xml:space="preserve">v rámci stavebních úprav části jižního křídla Valdštejnského zámku. Tyto prostory slouží a nadále budou soužit Městu Jičín jako obřadní síň, tj. prostory pro společenské události slavnostního charakteru, zejména svatby a vítání občánků. Staveními úpravami nevznikají nové požadavky na připojení na veřejný vodovod a veřejnou kanalizaci a v rámci úprav budou využity stávající rozvody, na které budou napojeny rozvody nové. Stavebními úpravami zároveň nedochází ke </w:t>
      </w:r>
      <w:r w:rsidR="004C5CCA" w:rsidRPr="00387E57">
        <w:t>změně potřeby pitné vody a změně produkce splaškových odpadních vod.</w:t>
      </w:r>
    </w:p>
    <w:p w:rsidR="000F3522" w:rsidRPr="00387E57" w:rsidRDefault="000F3522" w:rsidP="000F3522">
      <w:pPr>
        <w:pStyle w:val="Nadpis1"/>
      </w:pPr>
      <w:bookmarkStart w:id="12" w:name="_Toc121089098"/>
      <w:r w:rsidRPr="00387E57">
        <w:t>vodovod</w:t>
      </w:r>
      <w:bookmarkEnd w:id="10"/>
      <w:bookmarkEnd w:id="11"/>
      <w:bookmarkEnd w:id="12"/>
    </w:p>
    <w:p w:rsidR="00AB3128" w:rsidRPr="00387E57" w:rsidRDefault="000F3522" w:rsidP="00AB3128">
      <w:pPr>
        <w:pStyle w:val="Nadpis2"/>
      </w:pPr>
      <w:bookmarkStart w:id="13" w:name="_Toc109947882"/>
      <w:bookmarkStart w:id="14" w:name="_Toc109948399"/>
      <w:bookmarkStart w:id="15" w:name="_Toc121089099"/>
      <w:r w:rsidRPr="00387E57">
        <w:t>Zásobování vodou</w:t>
      </w:r>
      <w:bookmarkEnd w:id="13"/>
      <w:bookmarkEnd w:id="14"/>
      <w:bookmarkEnd w:id="15"/>
    </w:p>
    <w:p w:rsidR="00B15D53" w:rsidRPr="00387E57" w:rsidRDefault="00387E57" w:rsidP="00B15D53">
      <w:pPr>
        <w:rPr>
          <w:highlight w:val="lightGray"/>
        </w:rPr>
      </w:pPr>
      <w:bookmarkStart w:id="16" w:name="_Toc109947883"/>
      <w:bookmarkStart w:id="17" w:name="_Toc109948400"/>
      <w:r w:rsidRPr="00387E57">
        <w:t>Zůstává beze změny, dotčená část objektu je napojena na hlavní rozvody celého objektu.</w:t>
      </w:r>
    </w:p>
    <w:p w:rsidR="000F3522" w:rsidRPr="00387E57" w:rsidRDefault="000F3522" w:rsidP="00AB3128">
      <w:pPr>
        <w:pStyle w:val="Nadpis3"/>
      </w:pPr>
      <w:bookmarkStart w:id="18" w:name="_Toc121089100"/>
      <w:r w:rsidRPr="00387E57">
        <w:t>Bilance potřeby vody</w:t>
      </w:r>
      <w:bookmarkEnd w:id="16"/>
      <w:bookmarkEnd w:id="17"/>
      <w:bookmarkEnd w:id="18"/>
    </w:p>
    <w:p w:rsidR="00AB3128" w:rsidRPr="00835A18" w:rsidRDefault="00387E57" w:rsidP="00AB3128">
      <w:bookmarkStart w:id="19" w:name="_Toc109947884"/>
      <w:bookmarkStart w:id="20" w:name="_Toc109948401"/>
      <w:r w:rsidRPr="00835A18">
        <w:t>Bilance potřeby vody se nemění.</w:t>
      </w:r>
    </w:p>
    <w:p w:rsidR="00B15D53" w:rsidRPr="00835A18" w:rsidRDefault="00B15D53" w:rsidP="00B15D53">
      <w:pPr>
        <w:pStyle w:val="Nadpis2"/>
      </w:pPr>
      <w:bookmarkStart w:id="21" w:name="_Toc99811716"/>
      <w:bookmarkStart w:id="22" w:name="_Toc121089101"/>
      <w:r w:rsidRPr="00835A18">
        <w:t>Domovní vodovod</w:t>
      </w:r>
      <w:bookmarkEnd w:id="21"/>
      <w:bookmarkEnd w:id="22"/>
    </w:p>
    <w:p w:rsidR="00E8288E" w:rsidRDefault="00E8288E" w:rsidP="00E8288E">
      <w:r>
        <w:t xml:space="preserve">V rámci stavebních úprav budou v 1.NP na vodovod napojeny zařizovací předměty nové části hygienického zařízení a dojde k odpojení rušených zařizovacích předmětů stávající části hygienického zařízení, která je nahrazena částí novou. Napojení nového vodovodu bude provedeno na stávající potrubí D50. Za napojením bude osazen sekční uzávěr KK DN32 přístupný přes revizní dvířka. Dále bude vedeno potrubí v podlaze do úklidové místnosti č. 136i, kde bude napojen el. </w:t>
      </w:r>
      <w:proofErr w:type="gramStart"/>
      <w:r>
        <w:t>zásobníkový</w:t>
      </w:r>
      <w:proofErr w:type="gramEnd"/>
      <w:r>
        <w:t xml:space="preserve"> ohřívač o objemu 80 l a příkonu 2 kW. V úklidové místnosti č. 136i bude provedeno odbočení pro požární vodovod přes uzávěr a kontrolovatelnou zpětnou armaturu EA DN25</w:t>
      </w:r>
      <w:r w:rsidR="00C1148D">
        <w:t xml:space="preserve">. Veškeré části požárního vodovodu vedené mimo zdivo budou provedeny z nehořlavého materiálu, např. z nerezového potrubí. Od zásobníku bude vedeno potrubí studené vody a teplé vody v souběhu k jednotlivým zařizovacím předmětům. Před napojením </w:t>
      </w:r>
      <w:r w:rsidR="00F54C6C">
        <w:t xml:space="preserve">pisoárových stání budou </w:t>
      </w:r>
      <w:r w:rsidR="00F54C6C">
        <w:lastRenderedPageBreak/>
        <w:t>osazeny uzávěr a kontrolovatelná zpětná armatura EA DN20 přístupné přes revizní dvířka z prostoru místnosti skladu č. 136h.</w:t>
      </w:r>
    </w:p>
    <w:p w:rsidR="00835A18" w:rsidRDefault="00E8288E" w:rsidP="00E8288E">
      <w:r>
        <w:t xml:space="preserve">V prostoru mezipatra bude provedeno napojení nového dřezu a výlevky. </w:t>
      </w:r>
      <w:r w:rsidR="00835A18">
        <w:t xml:space="preserve">Napojení nového vodovodu bude provedeno na stávající potrubí, jehož dimenze a materiál budou ověřeny sondou na stavbě. Na novém potrubí bude v úklidové místnosti č. 137e osazen sekční uzávěr DN20 přístupný přes revizní dvířka. V úklidové místnosti č. 137e bude napojen el. </w:t>
      </w:r>
      <w:proofErr w:type="gramStart"/>
      <w:r w:rsidR="00835A18">
        <w:t>zásobníkový</w:t>
      </w:r>
      <w:proofErr w:type="gramEnd"/>
      <w:r w:rsidR="00835A18">
        <w:t xml:space="preserve"> ohřívač o objemu 30 l a příkonu 2 kW. Od zásobníku bude vedeno potrubí studené vody a teplé vody v souběhu k jednotlivým zařizovacím předmětům.</w:t>
      </w:r>
    </w:p>
    <w:p w:rsidR="00B15D53" w:rsidRPr="00835A18" w:rsidRDefault="00B15D53" w:rsidP="00B15D53">
      <w:r w:rsidRPr="00835A18">
        <w:t>Potrubí vnitřního vodovodu bude vedeno převážně skrytě - v podhledu, v dutinách příček, v </w:t>
      </w:r>
      <w:proofErr w:type="spellStart"/>
      <w:r w:rsidRPr="00835A18">
        <w:t>předstěnách</w:t>
      </w:r>
      <w:proofErr w:type="spellEnd"/>
      <w:r w:rsidRPr="00835A18">
        <w:t xml:space="preserve">, v drážce ve stěně případně volně po konstrukci. V případě vedení volně po konstrukci bude potrubí polohově fixováno objímkami – do průměru </w:t>
      </w:r>
      <w:smartTag w:uri="urn:schemas-microsoft-com:office:smarttags" w:element="metricconverter">
        <w:smartTagPr>
          <w:attr w:name="ProductID" w:val="32 mm"/>
        </w:smartTagPr>
        <w:r w:rsidRPr="00835A18">
          <w:t>32 mm</w:t>
        </w:r>
      </w:smartTag>
      <w:r w:rsidRPr="00835A18">
        <w:t xml:space="preserve"> je vzdálenost </w:t>
      </w:r>
      <w:smartTag w:uri="urn:schemas-microsoft-com:office:smarttags" w:element="metricconverter">
        <w:smartTagPr>
          <w:attr w:name="ProductID" w:val="0,5 m"/>
        </w:smartTagPr>
        <w:r w:rsidRPr="00835A18">
          <w:t>0,5 m</w:t>
        </w:r>
      </w:smartTag>
      <w:r w:rsidRPr="00835A18">
        <w:t xml:space="preserve">, pro průměr </w:t>
      </w:r>
      <w:smartTag w:uri="urn:schemas-microsoft-com:office:smarttags" w:element="metricconverter">
        <w:smartTagPr>
          <w:attr w:name="ProductID" w:val="40 mm"/>
        </w:smartTagPr>
        <w:r w:rsidRPr="00835A18">
          <w:t>40 mm</w:t>
        </w:r>
      </w:smartTag>
      <w:r w:rsidRPr="00835A18">
        <w:t xml:space="preserve"> je vzdálenost </w:t>
      </w:r>
      <w:smartTag w:uri="urn:schemas-microsoft-com:office:smarttags" w:element="metricconverter">
        <w:smartTagPr>
          <w:attr w:name="ProductID" w:val="0,6 m"/>
        </w:smartTagPr>
        <w:r w:rsidRPr="00835A18">
          <w:t>0,6 m</w:t>
        </w:r>
      </w:smartTag>
      <w:r w:rsidRPr="00835A18">
        <w:t xml:space="preserve">. Geometrie tras vnitřního vodovodu je volena s ohledem na délkovou teplotní roztažnost potrubí. Montáž potrubí bude prováděna dle montážního návodu výrobce. Veškeré rozvody budou </w:t>
      </w:r>
      <w:proofErr w:type="spellStart"/>
      <w:r w:rsidRPr="00835A18">
        <w:t>vyspádovány</w:t>
      </w:r>
      <w:proofErr w:type="spellEnd"/>
      <w:r w:rsidRPr="00835A18">
        <w:t xml:space="preserve"> k výtokovým ventilům pro možnost vypouštění, případně bude na potrubí osazen ventil pro připojení kompresoru a vypouštění systému bude probíhat pomocí stlačeného vzduchu.</w:t>
      </w:r>
    </w:p>
    <w:p w:rsidR="00B15D53" w:rsidRPr="00835A18" w:rsidRDefault="00835A18" w:rsidP="00B15D53">
      <w:r w:rsidRPr="00835A18">
        <w:t xml:space="preserve">Připojení umyvadel, </w:t>
      </w:r>
      <w:proofErr w:type="spellStart"/>
      <w:r w:rsidR="00B15D53" w:rsidRPr="00835A18">
        <w:t>umývátek</w:t>
      </w:r>
      <w:proofErr w:type="spellEnd"/>
      <w:r w:rsidR="00B15D53" w:rsidRPr="00835A18">
        <w:t xml:space="preserve"> </w:t>
      </w:r>
      <w:r w:rsidRPr="00835A18">
        <w:t xml:space="preserve">a dřezů </w:t>
      </w:r>
      <w:r w:rsidR="00B15D53" w:rsidRPr="00835A18">
        <w:t xml:space="preserve">se stojánkovou baterií bude provedeno přes rohový ventil 1/2" x 3/8". </w:t>
      </w:r>
    </w:p>
    <w:p w:rsidR="00387E57" w:rsidRPr="00387E57" w:rsidRDefault="00387E57" w:rsidP="00B15D53">
      <w:pPr>
        <w:rPr>
          <w:highlight w:val="lightGray"/>
        </w:rPr>
      </w:pPr>
      <w:r w:rsidRPr="00DC5C5D">
        <w:rPr>
          <w:b/>
          <w:bCs/>
        </w:rPr>
        <w:t>Poloha (půdorysná a výšková) a dimenze stávajícího potrubí byla převzata z historických podkladů, a proto je nutné před zahájením prací provést podrobný stavební průzkum za účelem ověření polohy a dimenze stávajícího potrubí, na které budou napojeny nové rozvody. Případné odchylky od předpokládaného stavu stávající</w:t>
      </w:r>
      <w:r>
        <w:rPr>
          <w:b/>
          <w:bCs/>
        </w:rPr>
        <w:t>ho</w:t>
      </w:r>
      <w:r w:rsidRPr="00DC5C5D">
        <w:rPr>
          <w:b/>
          <w:bCs/>
        </w:rPr>
        <w:t xml:space="preserve"> </w:t>
      </w:r>
      <w:r>
        <w:rPr>
          <w:b/>
          <w:bCs/>
        </w:rPr>
        <w:t>vodovodu</w:t>
      </w:r>
      <w:r w:rsidRPr="00DC5C5D">
        <w:rPr>
          <w:b/>
          <w:bCs/>
        </w:rPr>
        <w:t xml:space="preserve"> je následně nutné zanést do projektu a provést změnu návrhu. </w:t>
      </w:r>
    </w:p>
    <w:p w:rsidR="00B15D53" w:rsidRPr="00387E57" w:rsidRDefault="00B15D53" w:rsidP="00B15D53">
      <w:pPr>
        <w:pStyle w:val="Nadpis3"/>
        <w:spacing w:before="0" w:after="120"/>
      </w:pPr>
      <w:bookmarkStart w:id="23" w:name="_Toc99811717"/>
      <w:bookmarkStart w:id="24" w:name="_Toc121089102"/>
      <w:r w:rsidRPr="00387E57">
        <w:t>Ohřev TUV</w:t>
      </w:r>
      <w:bookmarkEnd w:id="23"/>
      <w:bookmarkEnd w:id="24"/>
    </w:p>
    <w:p w:rsidR="00B15D53" w:rsidRPr="00387E57" w:rsidRDefault="00B15D53" w:rsidP="00B15D53">
      <w:r w:rsidRPr="00387E57">
        <w:t xml:space="preserve">Příprava teplé vody bude prováděna </w:t>
      </w:r>
      <w:r w:rsidR="00387E57" w:rsidRPr="00387E57">
        <w:t xml:space="preserve"> ve dvou el. </w:t>
      </w:r>
      <w:proofErr w:type="gramStart"/>
      <w:r w:rsidR="00387E57" w:rsidRPr="00387E57">
        <w:t>zásobníkových</w:t>
      </w:r>
      <w:proofErr w:type="gramEnd"/>
      <w:r w:rsidR="00387E57" w:rsidRPr="00387E57">
        <w:t xml:space="preserve"> ohřívačích o objemu 80 l a 30 l</w:t>
      </w:r>
      <w:r w:rsidRPr="00387E57">
        <w:t xml:space="preserve">. Teplá voda bude ohřívána na teplotu 55-60°C. </w:t>
      </w:r>
    </w:p>
    <w:p w:rsidR="00B15D53" w:rsidRPr="00387E57" w:rsidRDefault="00B15D53" w:rsidP="00B15D53">
      <w:r w:rsidRPr="00387E57">
        <w:t>Před napojením studené vody na zásobník TUV bude na potrubí osazen kulový kohout, zkušební kohout, zpětný venti</w:t>
      </w:r>
      <w:r w:rsidR="00387E57" w:rsidRPr="00387E57">
        <w:t>l</w:t>
      </w:r>
      <w:r w:rsidRPr="00387E57">
        <w:t>, manometr připojený přes trojcestný ventil, pojistný ventil DN15 a vypouštěcí kohout. Pojistný ventil bude napojen na kanalizaci přes kuličkový sifon (např. HL21).</w:t>
      </w:r>
      <w:r w:rsidR="00387E57" w:rsidRPr="00387E57">
        <w:t xml:space="preserve"> </w:t>
      </w:r>
      <w:r w:rsidRPr="00387E57">
        <w:t>Na potrubí teplé vody bude před napojením zásobníku osazen kulový kohout.</w:t>
      </w:r>
    </w:p>
    <w:p w:rsidR="00C07BEF" w:rsidRPr="00387E57" w:rsidRDefault="00C07BEF" w:rsidP="00C07BEF">
      <w:pPr>
        <w:pStyle w:val="Nadpis3"/>
      </w:pPr>
      <w:bookmarkStart w:id="25" w:name="_Toc99811718"/>
      <w:bookmarkStart w:id="26" w:name="_Toc121089103"/>
      <w:r w:rsidRPr="00387E57">
        <w:t>Materiál potrubí</w:t>
      </w:r>
      <w:bookmarkEnd w:id="25"/>
      <w:bookmarkEnd w:id="26"/>
    </w:p>
    <w:p w:rsidR="00C07BEF" w:rsidRPr="00387E57" w:rsidRDefault="00C07BEF" w:rsidP="00C07BEF">
      <w:r w:rsidRPr="00387E57">
        <w:t>Rozvody</w:t>
      </w:r>
      <w:r w:rsidR="00387E57" w:rsidRPr="00387E57">
        <w:t xml:space="preserve"> studené vody a</w:t>
      </w:r>
      <w:r w:rsidRPr="00387E57">
        <w:t xml:space="preserve"> teplé vody v objektu budou </w:t>
      </w:r>
      <w:proofErr w:type="gramStart"/>
      <w:r w:rsidRPr="00387E57">
        <w:t>provedeny</w:t>
      </w:r>
      <w:proofErr w:type="gramEnd"/>
      <w:r w:rsidRPr="00387E57">
        <w:t xml:space="preserve"> z plastového potrubí </w:t>
      </w:r>
      <w:proofErr w:type="gramStart"/>
      <w:r w:rsidRPr="00387E57">
        <w:t>EVO</w:t>
      </w:r>
      <w:proofErr w:type="gramEnd"/>
      <w:r w:rsidRPr="00387E57">
        <w:t xml:space="preserve"> PP-RCT; S4 spojovaného </w:t>
      </w:r>
      <w:proofErr w:type="spellStart"/>
      <w:r w:rsidRPr="00387E57">
        <w:t>polyfůzním</w:t>
      </w:r>
      <w:proofErr w:type="spellEnd"/>
      <w:r w:rsidRPr="00387E57">
        <w:t xml:space="preserve"> svařováním. Potrubí bude po celé své délce izolováno. V případě materiálové změny potrubí je nutné upravit navržené dimenze potrubí.</w:t>
      </w:r>
    </w:p>
    <w:p w:rsidR="00387E57" w:rsidRPr="00387E57" w:rsidRDefault="00387E57" w:rsidP="00C07BEF">
      <w:r w:rsidRPr="00387E57">
        <w:t xml:space="preserve">Rozvod požárního vodovodu </w:t>
      </w:r>
      <w:proofErr w:type="gramStart"/>
      <w:r w:rsidRPr="00387E57">
        <w:t>budou provedeny</w:t>
      </w:r>
      <w:proofErr w:type="gramEnd"/>
      <w:r w:rsidRPr="00387E57">
        <w:t xml:space="preserve"> z nerezového potrubí.</w:t>
      </w:r>
    </w:p>
    <w:p w:rsidR="003E2E94" w:rsidRPr="00387E57" w:rsidRDefault="003E2E94" w:rsidP="003E2E94">
      <w:pPr>
        <w:pStyle w:val="Nadpis3"/>
        <w:spacing w:before="0" w:after="120"/>
      </w:pPr>
      <w:bookmarkStart w:id="27" w:name="_Toc99811719"/>
      <w:bookmarkStart w:id="28" w:name="_Toc121089104"/>
      <w:r w:rsidRPr="00387E57">
        <w:t>Izolace</w:t>
      </w:r>
      <w:bookmarkEnd w:id="27"/>
      <w:bookmarkEnd w:id="28"/>
    </w:p>
    <w:p w:rsidR="003E2E94" w:rsidRPr="00387E57" w:rsidRDefault="003E2E94" w:rsidP="003E2E94">
      <w:r w:rsidRPr="00387E57">
        <w:t>Izolace na veškerém páteřním potrubí domovního vodovodu (ležaté a stoupací vodovodní potrubí) bude navrženo dle vyhlášky 193/2007sb.</w:t>
      </w:r>
    </w:p>
    <w:p w:rsidR="003E2E94" w:rsidRPr="00387E57" w:rsidRDefault="003E2E94" w:rsidP="003E2E94">
      <w:pPr>
        <w:rPr>
          <w:i/>
        </w:rPr>
      </w:pPr>
      <w:r w:rsidRPr="00387E57">
        <w:rPr>
          <w:i/>
        </w:rPr>
        <w:t>Nejmenší tloušťky tepelné izolace potrubí studené vody (ČSN 75 5409):</w:t>
      </w:r>
    </w:p>
    <w:tbl>
      <w:tblPr>
        <w:tblW w:w="0" w:type="auto"/>
        <w:tblInd w:w="55" w:type="dxa"/>
        <w:tblCellMar>
          <w:left w:w="70" w:type="dxa"/>
          <w:right w:w="70" w:type="dxa"/>
        </w:tblCellMar>
        <w:tblLook w:val="04A0"/>
      </w:tblPr>
      <w:tblGrid>
        <w:gridCol w:w="7245"/>
        <w:gridCol w:w="2409"/>
      </w:tblGrid>
      <w:tr w:rsidR="003E2E94" w:rsidRPr="00387E57" w:rsidTr="00E538A6">
        <w:trPr>
          <w:trHeight w:val="601"/>
        </w:trPr>
        <w:tc>
          <w:tcPr>
            <w:tcW w:w="724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E2E94" w:rsidRPr="00387E57" w:rsidRDefault="003E2E94" w:rsidP="00E538A6">
            <w:pPr>
              <w:spacing w:after="0" w:line="240" w:lineRule="auto"/>
              <w:jc w:val="center"/>
              <w:rPr>
                <w:rFonts w:cs="Calibri"/>
                <w:b/>
                <w:bCs/>
                <w:color w:val="000000"/>
                <w:sz w:val="18"/>
                <w:szCs w:val="18"/>
              </w:rPr>
            </w:pPr>
            <w:r w:rsidRPr="00387E57">
              <w:rPr>
                <w:rFonts w:cs="Calibri"/>
                <w:b/>
                <w:bCs/>
                <w:color w:val="000000"/>
                <w:sz w:val="18"/>
                <w:szCs w:val="18"/>
              </w:rPr>
              <w:t>Druh a umístění potrubí</w:t>
            </w:r>
          </w:p>
        </w:tc>
        <w:tc>
          <w:tcPr>
            <w:tcW w:w="2409" w:type="dxa"/>
            <w:tcBorders>
              <w:top w:val="single" w:sz="8" w:space="0" w:color="auto"/>
              <w:left w:val="nil"/>
              <w:bottom w:val="single" w:sz="8" w:space="0" w:color="auto"/>
              <w:right w:val="single" w:sz="8" w:space="0" w:color="auto"/>
            </w:tcBorders>
            <w:shd w:val="clear" w:color="auto" w:fill="auto"/>
            <w:vAlign w:val="center"/>
            <w:hideMark/>
          </w:tcPr>
          <w:p w:rsidR="003E2E94" w:rsidRPr="00387E57" w:rsidRDefault="003E2E94" w:rsidP="00E538A6">
            <w:pPr>
              <w:spacing w:after="0" w:line="240" w:lineRule="auto"/>
              <w:jc w:val="center"/>
              <w:rPr>
                <w:rFonts w:cs="Calibri"/>
                <w:b/>
                <w:bCs/>
                <w:color w:val="000000"/>
                <w:sz w:val="18"/>
                <w:szCs w:val="18"/>
              </w:rPr>
            </w:pPr>
            <w:r w:rsidRPr="00387E57">
              <w:rPr>
                <w:rFonts w:cs="Calibri"/>
                <w:b/>
                <w:bCs/>
                <w:color w:val="000000"/>
                <w:sz w:val="18"/>
                <w:szCs w:val="18"/>
              </w:rPr>
              <w:t>Nejmenší tloušťka tepelné izolace při λ0 &lt; 0,04 W/(</w:t>
            </w:r>
            <w:proofErr w:type="gramStart"/>
            <w:r w:rsidRPr="00387E57">
              <w:rPr>
                <w:rFonts w:cs="Calibri"/>
                <w:b/>
                <w:bCs/>
                <w:color w:val="000000"/>
                <w:sz w:val="18"/>
                <w:szCs w:val="18"/>
              </w:rPr>
              <w:t>m.K)</w:t>
            </w:r>
            <w:r w:rsidRPr="00387E57">
              <w:rPr>
                <w:rFonts w:cs="Calibri"/>
                <w:b/>
                <w:bCs/>
                <w:color w:val="000000"/>
                <w:sz w:val="18"/>
                <w:szCs w:val="18"/>
                <w:vertAlign w:val="superscript"/>
              </w:rPr>
              <w:t xml:space="preserve">2 </w:t>
            </w:r>
            <w:r w:rsidRPr="00387E57">
              <w:rPr>
                <w:rFonts w:cs="Calibri"/>
                <w:b/>
                <w:bCs/>
                <w:color w:val="000000"/>
                <w:sz w:val="18"/>
                <w:szCs w:val="18"/>
              </w:rPr>
              <w:t>v mm</w:t>
            </w:r>
            <w:proofErr w:type="gramEnd"/>
          </w:p>
        </w:tc>
      </w:tr>
      <w:tr w:rsidR="003E2E94" w:rsidRPr="00387E57" w:rsidTr="00E538A6">
        <w:trPr>
          <w:trHeight w:val="339"/>
        </w:trPr>
        <w:tc>
          <w:tcPr>
            <w:tcW w:w="7245" w:type="dxa"/>
            <w:tcBorders>
              <w:top w:val="nil"/>
              <w:left w:val="single" w:sz="8" w:space="0" w:color="auto"/>
              <w:bottom w:val="single" w:sz="4" w:space="0" w:color="auto"/>
              <w:right w:val="single" w:sz="8" w:space="0" w:color="auto"/>
            </w:tcBorders>
            <w:shd w:val="clear" w:color="auto" w:fill="auto"/>
            <w:vAlign w:val="bottom"/>
            <w:hideMark/>
          </w:tcPr>
          <w:p w:rsidR="003E2E94" w:rsidRPr="00387E57" w:rsidRDefault="003E2E94" w:rsidP="00E538A6">
            <w:pPr>
              <w:spacing w:after="0" w:line="240" w:lineRule="auto"/>
              <w:jc w:val="left"/>
              <w:rPr>
                <w:rFonts w:cs="Calibri"/>
                <w:color w:val="000000"/>
                <w:sz w:val="18"/>
                <w:szCs w:val="18"/>
              </w:rPr>
            </w:pPr>
            <w:r w:rsidRPr="00387E57">
              <w:rPr>
                <w:rFonts w:cs="Calibri"/>
                <w:color w:val="000000"/>
                <w:sz w:val="18"/>
                <w:szCs w:val="18"/>
              </w:rPr>
              <w:t xml:space="preserve">Připojovací potrubí a podlažní rozvodné potrubí umístěné v prostorech, kde není vedeno společně s potrubím ústředního vytápění nebo teplé vody s cirkulací, popř. vedené ve </w:t>
            </w:r>
            <w:r w:rsidRPr="00387E57">
              <w:rPr>
                <w:rFonts w:cs="Calibri"/>
                <w:color w:val="000000"/>
                <w:sz w:val="18"/>
                <w:szCs w:val="18"/>
              </w:rPr>
              <w:lastRenderedPageBreak/>
              <w:t>zděných přizdívkách nebo pod omítkou</w:t>
            </w:r>
          </w:p>
        </w:tc>
        <w:tc>
          <w:tcPr>
            <w:tcW w:w="2409" w:type="dxa"/>
            <w:tcBorders>
              <w:top w:val="nil"/>
              <w:left w:val="nil"/>
              <w:bottom w:val="single" w:sz="4" w:space="0" w:color="auto"/>
              <w:right w:val="single" w:sz="8" w:space="0" w:color="auto"/>
            </w:tcBorders>
            <w:shd w:val="clear" w:color="auto" w:fill="auto"/>
            <w:noWrap/>
            <w:vAlign w:val="center"/>
            <w:hideMark/>
          </w:tcPr>
          <w:p w:rsidR="003E2E94" w:rsidRPr="00387E57" w:rsidRDefault="003E2E94" w:rsidP="00E538A6">
            <w:pPr>
              <w:spacing w:after="0" w:line="240" w:lineRule="auto"/>
              <w:jc w:val="center"/>
              <w:rPr>
                <w:rFonts w:cs="Calibri"/>
                <w:color w:val="000000"/>
                <w:sz w:val="18"/>
                <w:szCs w:val="18"/>
              </w:rPr>
            </w:pPr>
            <w:r w:rsidRPr="00387E57">
              <w:rPr>
                <w:rFonts w:cs="Calibri"/>
                <w:color w:val="000000"/>
                <w:sz w:val="18"/>
                <w:szCs w:val="18"/>
              </w:rPr>
              <w:lastRenderedPageBreak/>
              <w:t>4</w:t>
            </w:r>
          </w:p>
        </w:tc>
      </w:tr>
      <w:tr w:rsidR="003E2E94" w:rsidRPr="00387E57" w:rsidTr="00E538A6">
        <w:trPr>
          <w:trHeight w:val="56"/>
        </w:trPr>
        <w:tc>
          <w:tcPr>
            <w:tcW w:w="7245" w:type="dxa"/>
            <w:tcBorders>
              <w:top w:val="nil"/>
              <w:left w:val="single" w:sz="8" w:space="0" w:color="auto"/>
              <w:bottom w:val="single" w:sz="4" w:space="0" w:color="auto"/>
              <w:right w:val="single" w:sz="8" w:space="0" w:color="auto"/>
            </w:tcBorders>
            <w:shd w:val="clear" w:color="auto" w:fill="auto"/>
            <w:vAlign w:val="bottom"/>
            <w:hideMark/>
          </w:tcPr>
          <w:p w:rsidR="003E2E94" w:rsidRPr="00387E57" w:rsidRDefault="003E2E94" w:rsidP="00E538A6">
            <w:pPr>
              <w:spacing w:after="0" w:line="240" w:lineRule="auto"/>
              <w:jc w:val="left"/>
              <w:rPr>
                <w:rFonts w:cs="Calibri"/>
                <w:color w:val="000000"/>
                <w:sz w:val="18"/>
                <w:szCs w:val="18"/>
              </w:rPr>
            </w:pPr>
            <w:r w:rsidRPr="00387E57">
              <w:rPr>
                <w:rFonts w:cs="Calibri"/>
                <w:color w:val="000000"/>
                <w:sz w:val="18"/>
                <w:szCs w:val="18"/>
              </w:rPr>
              <w:lastRenderedPageBreak/>
              <w:t>Nezakryté ležaté a stoupací potrubí vedené pod stropem nebo podél stěn místností, ve kterých se při vytápění nepředpokládá teplota větší než 25 °C</w:t>
            </w:r>
          </w:p>
        </w:tc>
        <w:tc>
          <w:tcPr>
            <w:tcW w:w="2409" w:type="dxa"/>
            <w:tcBorders>
              <w:top w:val="nil"/>
              <w:left w:val="nil"/>
              <w:bottom w:val="single" w:sz="4" w:space="0" w:color="auto"/>
              <w:right w:val="single" w:sz="8" w:space="0" w:color="auto"/>
            </w:tcBorders>
            <w:shd w:val="clear" w:color="auto" w:fill="auto"/>
            <w:noWrap/>
            <w:vAlign w:val="center"/>
            <w:hideMark/>
          </w:tcPr>
          <w:p w:rsidR="003E2E94" w:rsidRPr="00387E57" w:rsidRDefault="003E2E94" w:rsidP="00E538A6">
            <w:pPr>
              <w:spacing w:after="0" w:line="240" w:lineRule="auto"/>
              <w:jc w:val="center"/>
              <w:rPr>
                <w:rFonts w:cs="Calibri"/>
                <w:color w:val="000000"/>
                <w:sz w:val="18"/>
                <w:szCs w:val="18"/>
              </w:rPr>
            </w:pPr>
            <w:r w:rsidRPr="00387E57">
              <w:rPr>
                <w:rFonts w:cs="Calibri"/>
                <w:color w:val="000000"/>
                <w:sz w:val="18"/>
                <w:szCs w:val="18"/>
              </w:rPr>
              <w:t>9</w:t>
            </w:r>
          </w:p>
        </w:tc>
      </w:tr>
      <w:tr w:rsidR="003E2E94" w:rsidRPr="00387E57" w:rsidTr="00E538A6">
        <w:trPr>
          <w:trHeight w:val="56"/>
        </w:trPr>
        <w:tc>
          <w:tcPr>
            <w:tcW w:w="7245" w:type="dxa"/>
            <w:tcBorders>
              <w:top w:val="nil"/>
              <w:left w:val="single" w:sz="8" w:space="0" w:color="auto"/>
              <w:bottom w:val="single" w:sz="4" w:space="0" w:color="auto"/>
              <w:right w:val="single" w:sz="8" w:space="0" w:color="auto"/>
            </w:tcBorders>
            <w:shd w:val="clear" w:color="auto" w:fill="auto"/>
            <w:vAlign w:val="bottom"/>
            <w:hideMark/>
          </w:tcPr>
          <w:p w:rsidR="003E2E94" w:rsidRPr="00387E57" w:rsidRDefault="003E2E94" w:rsidP="00E538A6">
            <w:pPr>
              <w:spacing w:after="0" w:line="240" w:lineRule="auto"/>
              <w:jc w:val="left"/>
              <w:rPr>
                <w:rFonts w:cs="Calibri"/>
                <w:color w:val="000000"/>
                <w:sz w:val="18"/>
                <w:szCs w:val="18"/>
              </w:rPr>
            </w:pPr>
            <w:r w:rsidRPr="00387E57">
              <w:rPr>
                <w:rFonts w:cs="Calibri"/>
                <w:color w:val="000000"/>
                <w:sz w:val="18"/>
                <w:szCs w:val="18"/>
              </w:rPr>
              <w:t>Ležaté nebo stoupací potrubí vedené v instalačních kanálech, nad podhledem, v instalačních šachtách nebo drážkách, kde není vedeno společně s potrubím teplé vody s cirkulací nebo s potrubím ústředního vytápění</w:t>
            </w:r>
          </w:p>
        </w:tc>
        <w:tc>
          <w:tcPr>
            <w:tcW w:w="2409" w:type="dxa"/>
            <w:tcBorders>
              <w:top w:val="nil"/>
              <w:left w:val="nil"/>
              <w:bottom w:val="single" w:sz="4" w:space="0" w:color="auto"/>
              <w:right w:val="single" w:sz="8" w:space="0" w:color="auto"/>
            </w:tcBorders>
            <w:shd w:val="clear" w:color="auto" w:fill="auto"/>
            <w:noWrap/>
            <w:vAlign w:val="center"/>
            <w:hideMark/>
          </w:tcPr>
          <w:p w:rsidR="003E2E94" w:rsidRPr="00387E57" w:rsidRDefault="003E2E94" w:rsidP="00E538A6">
            <w:pPr>
              <w:spacing w:after="0" w:line="240" w:lineRule="auto"/>
              <w:jc w:val="center"/>
              <w:rPr>
                <w:rFonts w:cs="Calibri"/>
                <w:color w:val="000000"/>
                <w:sz w:val="18"/>
                <w:szCs w:val="18"/>
              </w:rPr>
            </w:pPr>
            <w:r w:rsidRPr="00387E57">
              <w:rPr>
                <w:rFonts w:cs="Calibri"/>
                <w:color w:val="000000"/>
                <w:sz w:val="18"/>
                <w:szCs w:val="18"/>
              </w:rPr>
              <w:t>9</w:t>
            </w:r>
          </w:p>
        </w:tc>
      </w:tr>
      <w:tr w:rsidR="003E2E94" w:rsidRPr="00387E57" w:rsidTr="00E538A6">
        <w:trPr>
          <w:trHeight w:val="56"/>
        </w:trPr>
        <w:tc>
          <w:tcPr>
            <w:tcW w:w="7245" w:type="dxa"/>
            <w:tcBorders>
              <w:top w:val="nil"/>
              <w:left w:val="single" w:sz="8" w:space="0" w:color="auto"/>
              <w:bottom w:val="single" w:sz="4" w:space="0" w:color="auto"/>
              <w:right w:val="single" w:sz="8" w:space="0" w:color="auto"/>
            </w:tcBorders>
            <w:shd w:val="clear" w:color="auto" w:fill="auto"/>
            <w:vAlign w:val="bottom"/>
            <w:hideMark/>
          </w:tcPr>
          <w:p w:rsidR="003E2E94" w:rsidRPr="00387E57" w:rsidRDefault="003E2E94" w:rsidP="00E538A6">
            <w:pPr>
              <w:spacing w:after="0" w:line="240" w:lineRule="auto"/>
              <w:jc w:val="left"/>
              <w:rPr>
                <w:rFonts w:cs="Calibri"/>
                <w:color w:val="000000"/>
                <w:sz w:val="18"/>
                <w:szCs w:val="18"/>
              </w:rPr>
            </w:pPr>
            <w:r w:rsidRPr="00387E57">
              <w:rPr>
                <w:rFonts w:cs="Calibri"/>
                <w:color w:val="000000"/>
                <w:sz w:val="18"/>
                <w:szCs w:val="18"/>
              </w:rPr>
              <w:t>Potrubí vedené v instalačních kanálech nad podhledem, v instalačních šachtách nebo drážkách vedené v těchto prostorách společně s potrubím teplé vody s cirkulací</w:t>
            </w:r>
          </w:p>
        </w:tc>
        <w:tc>
          <w:tcPr>
            <w:tcW w:w="2409" w:type="dxa"/>
            <w:tcBorders>
              <w:top w:val="nil"/>
              <w:left w:val="nil"/>
              <w:bottom w:val="single" w:sz="4" w:space="0" w:color="auto"/>
              <w:right w:val="single" w:sz="8" w:space="0" w:color="auto"/>
            </w:tcBorders>
            <w:shd w:val="clear" w:color="auto" w:fill="auto"/>
            <w:noWrap/>
            <w:vAlign w:val="center"/>
            <w:hideMark/>
          </w:tcPr>
          <w:p w:rsidR="003E2E94" w:rsidRPr="00387E57" w:rsidRDefault="003E2E94" w:rsidP="00E538A6">
            <w:pPr>
              <w:spacing w:after="0" w:line="240" w:lineRule="auto"/>
              <w:jc w:val="center"/>
              <w:rPr>
                <w:rFonts w:cs="Calibri"/>
                <w:color w:val="000000"/>
                <w:sz w:val="18"/>
                <w:szCs w:val="18"/>
              </w:rPr>
            </w:pPr>
            <w:r w:rsidRPr="00387E57">
              <w:rPr>
                <w:rFonts w:cs="Calibri"/>
                <w:color w:val="000000"/>
                <w:sz w:val="18"/>
                <w:szCs w:val="18"/>
              </w:rPr>
              <w:t>13</w:t>
            </w:r>
          </w:p>
        </w:tc>
      </w:tr>
      <w:tr w:rsidR="003E2E94" w:rsidRPr="00387E57" w:rsidTr="00E538A6">
        <w:trPr>
          <w:trHeight w:val="225"/>
        </w:trPr>
        <w:tc>
          <w:tcPr>
            <w:tcW w:w="7245" w:type="dxa"/>
            <w:tcBorders>
              <w:top w:val="nil"/>
              <w:left w:val="single" w:sz="8" w:space="0" w:color="auto"/>
              <w:bottom w:val="single" w:sz="4" w:space="0" w:color="auto"/>
              <w:right w:val="single" w:sz="8" w:space="0" w:color="auto"/>
            </w:tcBorders>
            <w:shd w:val="clear" w:color="auto" w:fill="auto"/>
            <w:vAlign w:val="bottom"/>
            <w:hideMark/>
          </w:tcPr>
          <w:p w:rsidR="003E2E94" w:rsidRPr="00387E57" w:rsidRDefault="003E2E94" w:rsidP="00E538A6">
            <w:pPr>
              <w:spacing w:after="0" w:line="240" w:lineRule="auto"/>
              <w:jc w:val="left"/>
              <w:rPr>
                <w:rFonts w:cs="Calibri"/>
                <w:color w:val="000000"/>
                <w:sz w:val="18"/>
                <w:szCs w:val="18"/>
              </w:rPr>
            </w:pPr>
            <w:r w:rsidRPr="00387E57">
              <w:rPr>
                <w:rFonts w:cs="Calibri"/>
                <w:color w:val="000000"/>
                <w:sz w:val="18"/>
                <w:szCs w:val="18"/>
              </w:rPr>
              <w:t>Potrubí vedené v instalačních kanálech nad podhledem, v instalačních šachtách nebo drážkách vedené v těchto prostorách společně s potrubím ústředního vytápění</w:t>
            </w:r>
          </w:p>
        </w:tc>
        <w:tc>
          <w:tcPr>
            <w:tcW w:w="2409" w:type="dxa"/>
            <w:tcBorders>
              <w:top w:val="nil"/>
              <w:left w:val="nil"/>
              <w:bottom w:val="single" w:sz="4" w:space="0" w:color="auto"/>
              <w:right w:val="single" w:sz="8" w:space="0" w:color="auto"/>
            </w:tcBorders>
            <w:shd w:val="clear" w:color="auto" w:fill="auto"/>
            <w:noWrap/>
            <w:vAlign w:val="center"/>
            <w:hideMark/>
          </w:tcPr>
          <w:p w:rsidR="003E2E94" w:rsidRPr="00387E57" w:rsidRDefault="003E2E94" w:rsidP="00E538A6">
            <w:pPr>
              <w:spacing w:after="0" w:line="240" w:lineRule="auto"/>
              <w:jc w:val="center"/>
              <w:rPr>
                <w:rFonts w:cs="Calibri"/>
                <w:color w:val="000000"/>
                <w:sz w:val="18"/>
                <w:szCs w:val="18"/>
              </w:rPr>
            </w:pPr>
            <w:r w:rsidRPr="00387E57">
              <w:rPr>
                <w:rFonts w:cs="Calibri"/>
                <w:color w:val="000000"/>
                <w:sz w:val="18"/>
                <w:szCs w:val="18"/>
              </w:rPr>
              <w:t>19</w:t>
            </w:r>
          </w:p>
        </w:tc>
      </w:tr>
      <w:tr w:rsidR="003E2E94" w:rsidRPr="00387E57" w:rsidTr="00E538A6">
        <w:trPr>
          <w:trHeight w:val="203"/>
        </w:trPr>
        <w:tc>
          <w:tcPr>
            <w:tcW w:w="7245" w:type="dxa"/>
            <w:tcBorders>
              <w:top w:val="nil"/>
              <w:left w:val="single" w:sz="8" w:space="0" w:color="auto"/>
              <w:bottom w:val="single" w:sz="8" w:space="0" w:color="auto"/>
              <w:right w:val="single" w:sz="8" w:space="0" w:color="auto"/>
            </w:tcBorders>
            <w:shd w:val="clear" w:color="auto" w:fill="auto"/>
            <w:vAlign w:val="bottom"/>
            <w:hideMark/>
          </w:tcPr>
          <w:p w:rsidR="003E2E94" w:rsidRPr="00387E57" w:rsidRDefault="003E2E94" w:rsidP="00E538A6">
            <w:pPr>
              <w:spacing w:after="0" w:line="240" w:lineRule="auto"/>
              <w:jc w:val="left"/>
              <w:rPr>
                <w:rFonts w:cs="Calibri"/>
                <w:color w:val="000000"/>
                <w:sz w:val="18"/>
                <w:szCs w:val="18"/>
              </w:rPr>
            </w:pPr>
            <w:r w:rsidRPr="00387E57">
              <w:rPr>
                <w:rFonts w:cs="Calibri"/>
                <w:color w:val="000000"/>
                <w:sz w:val="18"/>
                <w:szCs w:val="18"/>
              </w:rPr>
              <w:t>Potrubí vedené v kotelnách, předávacích (výměníkových) stanicích a podobných prostorách, kde se předpokládá teplota větší než 25°C</w:t>
            </w:r>
          </w:p>
        </w:tc>
        <w:tc>
          <w:tcPr>
            <w:tcW w:w="2409" w:type="dxa"/>
            <w:tcBorders>
              <w:top w:val="nil"/>
              <w:left w:val="nil"/>
              <w:bottom w:val="single" w:sz="8" w:space="0" w:color="auto"/>
              <w:right w:val="single" w:sz="8" w:space="0" w:color="auto"/>
            </w:tcBorders>
            <w:shd w:val="clear" w:color="auto" w:fill="auto"/>
            <w:noWrap/>
            <w:vAlign w:val="center"/>
            <w:hideMark/>
          </w:tcPr>
          <w:p w:rsidR="003E2E94" w:rsidRPr="00387E57" w:rsidRDefault="003E2E94" w:rsidP="00E538A6">
            <w:pPr>
              <w:spacing w:after="0" w:line="240" w:lineRule="auto"/>
              <w:jc w:val="center"/>
              <w:rPr>
                <w:rFonts w:cs="Calibri"/>
                <w:color w:val="000000"/>
                <w:sz w:val="18"/>
                <w:szCs w:val="18"/>
              </w:rPr>
            </w:pPr>
            <w:r w:rsidRPr="00387E57">
              <w:rPr>
                <w:rFonts w:cs="Calibri"/>
                <w:color w:val="000000"/>
                <w:sz w:val="18"/>
                <w:szCs w:val="18"/>
              </w:rPr>
              <w:t>19</w:t>
            </w:r>
          </w:p>
        </w:tc>
      </w:tr>
    </w:tbl>
    <w:p w:rsidR="003E2E94" w:rsidRPr="00387E57" w:rsidRDefault="003E2E94" w:rsidP="003E2E94">
      <w:pPr>
        <w:spacing w:before="240"/>
      </w:pPr>
      <w:r w:rsidRPr="00387E57">
        <w:t xml:space="preserve">Páteřní rozvody studené vody budou opatřeny izolací z pěnového PE v tloušťce min. 9 mm pro potrubí d16 – d25 a min. 13 mm pro potrubí d32 - d63 nebo dle výše uvedené tabulky. </w:t>
      </w:r>
    </w:p>
    <w:p w:rsidR="003E2E94" w:rsidRPr="00387E57" w:rsidRDefault="003E2E94" w:rsidP="003E2E94">
      <w:r w:rsidRPr="00387E57">
        <w:t xml:space="preserve">Páteřní rozvody TUV a cirkulace budou opatřeny izolací z pěnového PE nebo z minerální vaty (izolační pouzdra s hliníkovou fólií) v tloušťce 30 mm pro potrubí d20 – d25;  40 mm pro potrubí d32, 50 mm pro potrubí d40 a 30 mm pro potrubí d50. Součinitel tepelné vodivosti </w:t>
      </w:r>
      <w:r w:rsidRPr="00387E57">
        <w:rPr>
          <w:rFonts w:cs="Calibri"/>
        </w:rPr>
        <w:t>λ</w:t>
      </w:r>
      <w:r w:rsidRPr="00387E57">
        <w:t xml:space="preserve">=0,038 W/m.K. </w:t>
      </w:r>
    </w:p>
    <w:p w:rsidR="003E2E94" w:rsidRPr="00387E57" w:rsidRDefault="003E2E94" w:rsidP="003E2E94">
      <w:r w:rsidRPr="00387E57">
        <w:t xml:space="preserve">Připojovací potrubí domovního vodovodu bude opatřeno izolací z PE dle možností instalačních prostor, minimálně však v mocnosti 9 mm pro potrubí SV a 13 mm pro potrubí TV. </w:t>
      </w:r>
    </w:p>
    <w:p w:rsidR="003E2E94" w:rsidRPr="00387E57" w:rsidRDefault="003E2E94" w:rsidP="003E2E94">
      <w:r w:rsidRPr="00387E57">
        <w:t>Pokud není možné zajistit požadovanou tloušťku izolace jednou vrstvou daného materiálu z důvodu omezeného sortimentu, bude požadovaná tloušťka izolace zajištěna složením z více vrstev izolačního materiálu. Izolace rozvodů budou provedeny těsně (těsné spoje izolací), budou izolovány kompletně celé rozvody včetně armatur a tvarovek.</w:t>
      </w:r>
    </w:p>
    <w:p w:rsidR="000F3522" w:rsidRPr="00387E57" w:rsidRDefault="000F3522" w:rsidP="000F3522">
      <w:pPr>
        <w:pStyle w:val="Nadpis3"/>
      </w:pPr>
      <w:bookmarkStart w:id="29" w:name="_Toc109947888"/>
      <w:bookmarkStart w:id="30" w:name="_Toc109948405"/>
      <w:bookmarkStart w:id="31" w:name="_Toc415505919"/>
      <w:bookmarkStart w:id="32" w:name="_Toc437695785"/>
      <w:bookmarkStart w:id="33" w:name="_Toc467509848"/>
      <w:bookmarkStart w:id="34" w:name="_Toc475498507"/>
      <w:bookmarkStart w:id="35" w:name="_Toc489853752"/>
      <w:bookmarkStart w:id="36" w:name="_Toc489853843"/>
      <w:bookmarkStart w:id="37" w:name="_Toc490456170"/>
      <w:bookmarkStart w:id="38" w:name="_Toc526601160"/>
      <w:bookmarkStart w:id="39" w:name="_Toc261353299"/>
      <w:bookmarkStart w:id="40" w:name="_Toc272309235"/>
      <w:bookmarkStart w:id="41" w:name="_Toc121089105"/>
      <w:bookmarkEnd w:id="19"/>
      <w:bookmarkEnd w:id="20"/>
      <w:r w:rsidRPr="00387E57">
        <w:t>Montáž</w:t>
      </w:r>
      <w:bookmarkEnd w:id="29"/>
      <w:bookmarkEnd w:id="30"/>
      <w:bookmarkEnd w:id="41"/>
    </w:p>
    <w:p w:rsidR="00F42CBE" w:rsidRPr="00387E57" w:rsidRDefault="00F42CBE" w:rsidP="00F42CBE">
      <w:bookmarkStart w:id="42" w:name="_Toc261353302"/>
      <w:bookmarkStart w:id="43" w:name="_Toc272309238"/>
      <w:bookmarkStart w:id="44" w:name="_Toc307299836"/>
      <w:bookmarkStart w:id="45" w:name="_Toc307301349"/>
      <w:bookmarkStart w:id="46" w:name="_Toc307326240"/>
      <w:bookmarkStart w:id="47" w:name="_Toc318354629"/>
      <w:bookmarkStart w:id="48" w:name="_Toc109947889"/>
      <w:bookmarkStart w:id="49" w:name="_Toc109948406"/>
      <w:bookmarkEnd w:id="31"/>
      <w:bookmarkEnd w:id="32"/>
      <w:bookmarkEnd w:id="33"/>
      <w:bookmarkEnd w:id="34"/>
      <w:bookmarkEnd w:id="35"/>
      <w:bookmarkEnd w:id="36"/>
      <w:bookmarkEnd w:id="37"/>
      <w:bookmarkEnd w:id="38"/>
      <w:bookmarkEnd w:id="39"/>
      <w:bookmarkEnd w:id="40"/>
      <w:r w:rsidRPr="00387E57">
        <w:t xml:space="preserve">Rozvody vodovodního potrubí se musí namontovat tak, aby byla zachována předepsaná provozní pevnost trubek a spojů, zabezpečena poloha potrubí a zabráněno přenášení hmotnosti a dynamických účinků na potrubí. Zařízení bude provozováno podle planých předpisů a norem. </w:t>
      </w:r>
    </w:p>
    <w:p w:rsidR="00B15D53" w:rsidRPr="00387E57" w:rsidRDefault="00B15D53" w:rsidP="00B15D53">
      <w:r w:rsidRPr="00387E57">
        <w:t>Před uvedením vodovodu do provozu je nutné provést tlakovou zkoušku, vodovod je nutné propláchnout a desinfikovat dle ČSN EN 806-4 ČSN 75 5409.</w:t>
      </w:r>
    </w:p>
    <w:p w:rsidR="00F42CBE" w:rsidRPr="00387E57" w:rsidRDefault="00F42CBE" w:rsidP="00F42CBE">
      <w:r w:rsidRPr="00387E57">
        <w:t xml:space="preserve">Montáž musí být provedena dle ČSN 73 5409, ČSN </w:t>
      </w:r>
      <w:hyperlink r:id="rId10" w:tooltip="Detailní info" w:history="1">
        <w:r w:rsidRPr="00387E57">
          <w:t>75 5455</w:t>
        </w:r>
      </w:hyperlink>
      <w:r w:rsidRPr="00387E57">
        <w:t xml:space="preserve">, ČSN </w:t>
      </w:r>
      <w:hyperlink r:id="rId11" w:tooltip="Detailní info" w:history="1">
        <w:r w:rsidRPr="00387E57">
          <w:t>75 5911</w:t>
        </w:r>
      </w:hyperlink>
      <w:r w:rsidRPr="00387E57">
        <w:t>, ČSN EN 806-4, zákona 183/2006 Sb. a montážních předpisů výrobce.</w:t>
      </w:r>
    </w:p>
    <w:p w:rsidR="00F42CBE" w:rsidRDefault="00F42CBE" w:rsidP="00F42CBE">
      <w:r w:rsidRPr="00387E57">
        <w:t xml:space="preserve">Potrubní rozvody budou po montáži označeny barevnými pruhy na izolaci pro rozlišení protékajícího média a dále šipkami podle směru proudění. Provedení štítků dle ČSN 13 0074, velikost 1, tabulka č. 3, rozměry 140x50 mm. Materiál musí být trvanlivý a je možné zvolit např. ocelový plech </w:t>
      </w:r>
      <w:proofErr w:type="spellStart"/>
      <w:r w:rsidRPr="00387E57">
        <w:t>tl</w:t>
      </w:r>
      <w:proofErr w:type="spellEnd"/>
      <w:r w:rsidRPr="00387E57">
        <w:t>. 1,5 mm s povrchovou úpravou smaltováním.</w:t>
      </w:r>
    </w:p>
    <w:p w:rsidR="003E2E94" w:rsidRPr="00387E57" w:rsidRDefault="003E2E94" w:rsidP="003E2E94">
      <w:pPr>
        <w:pStyle w:val="Nadpis1"/>
      </w:pPr>
      <w:bookmarkStart w:id="50" w:name="_Toc99811721"/>
      <w:bookmarkStart w:id="51" w:name="_Toc121089106"/>
      <w:r w:rsidRPr="00387E57">
        <w:t>splašková kanalizace</w:t>
      </w:r>
      <w:bookmarkEnd w:id="50"/>
      <w:bookmarkEnd w:id="51"/>
    </w:p>
    <w:p w:rsidR="003E2E94" w:rsidRDefault="003E2E94" w:rsidP="003E2E94">
      <w:pPr>
        <w:pStyle w:val="Nadpis2"/>
      </w:pPr>
      <w:bookmarkStart w:id="52" w:name="_Toc99811723"/>
      <w:bookmarkStart w:id="53" w:name="_Toc121089107"/>
      <w:r w:rsidRPr="003E2E94">
        <w:t>Domovní splašková kanalizace</w:t>
      </w:r>
      <w:bookmarkEnd w:id="52"/>
      <w:bookmarkEnd w:id="53"/>
    </w:p>
    <w:p w:rsidR="001C6AEA" w:rsidRDefault="004C5CCA" w:rsidP="004C5CCA">
      <w:r>
        <w:t>V rámci stavebních úprav</w:t>
      </w:r>
      <w:r w:rsidR="001C6AEA">
        <w:t xml:space="preserve"> budou v 1.NP na kanalizaci napojeny zařizovací předměty nové části hygienického z</w:t>
      </w:r>
      <w:r w:rsidR="00F06275">
        <w:t>ařízení</w:t>
      </w:r>
      <w:r w:rsidR="001C6AEA">
        <w:t>, a dojde k odpojení rušených zařizovacích předmětů stávají části hygienického z</w:t>
      </w:r>
      <w:r w:rsidR="00F06275">
        <w:t>ařízení</w:t>
      </w:r>
      <w:r w:rsidR="001C6AEA">
        <w:t>, která je nahrazena část</w:t>
      </w:r>
      <w:r w:rsidR="00F06275">
        <w:t>í</w:t>
      </w:r>
      <w:r w:rsidR="001C6AEA">
        <w:t xml:space="preserve"> novou. V prostoru mezipatra bude provedeno odkanalizování nového dřezu a výlevky. Dřez bude napojen na stávající vývod pro kuchyňku v rámci obvodové stěny. Pro výlevku bude zřízeno nové odpadní potrubí </w:t>
      </w:r>
      <w:r w:rsidR="001C6AEA" w:rsidRPr="00F06275">
        <w:rPr>
          <w:b/>
          <w:bCs/>
        </w:rPr>
        <w:t>S01</w:t>
      </w:r>
      <w:r w:rsidR="001C6AEA">
        <w:t xml:space="preserve">, které bude vedeno do 1.NP a napojeno na svodné potrubí vedené v zemi pod </w:t>
      </w:r>
      <w:r w:rsidR="001C6AEA">
        <w:lastRenderedPageBreak/>
        <w:t>podlahou objektu.</w:t>
      </w:r>
      <w:r w:rsidR="006D24BC">
        <w:t xml:space="preserve"> U stávající VZT jednotky v 1.NP se předpokládá stávající napojení na </w:t>
      </w:r>
      <w:r w:rsidR="008F59A6">
        <w:t>kanalizaci,</w:t>
      </w:r>
      <w:r w:rsidR="006D24BC">
        <w:t xml:space="preserve"> a proto není v této části dokumentace řešena.</w:t>
      </w:r>
    </w:p>
    <w:p w:rsidR="004C5CCA" w:rsidRDefault="003E2E94" w:rsidP="003E2E94">
      <w:r w:rsidRPr="003E2E94">
        <w:t xml:space="preserve">Splaškové odpadní vody budou od </w:t>
      </w:r>
      <w:r w:rsidR="004C5CCA">
        <w:t xml:space="preserve">nově osazovaných </w:t>
      </w:r>
      <w:r w:rsidRPr="003E2E94">
        <w:t xml:space="preserve">zařizovacích předmětů odváděny gravitačně připojovacím potrubím do svislého odpadního potrubí. Svislé odpadní potrubí bude svádět splaškové odpadní vody do </w:t>
      </w:r>
      <w:r w:rsidR="001C6AEA">
        <w:t xml:space="preserve">nově </w:t>
      </w:r>
      <w:r w:rsidR="004C5CCA">
        <w:t xml:space="preserve">navrhovaného </w:t>
      </w:r>
      <w:r w:rsidRPr="003E2E94">
        <w:t xml:space="preserve">svodného potrubí, které </w:t>
      </w:r>
      <w:r w:rsidR="004C5CCA">
        <w:t>bude umístěné</w:t>
      </w:r>
      <w:r w:rsidRPr="003E2E94">
        <w:t xml:space="preserve"> v zemi pod objektem. </w:t>
      </w:r>
      <w:r w:rsidR="001C6AEA">
        <w:t>Nově n</w:t>
      </w:r>
      <w:r w:rsidR="004C5CCA">
        <w:t>avrhované s</w:t>
      </w:r>
      <w:r w:rsidRPr="003E2E94">
        <w:t xml:space="preserve">vodné potrubí bude </w:t>
      </w:r>
      <w:r w:rsidR="004C5CCA">
        <w:t>napojeno na stávající svodné potrubí v zemi pod objektem</w:t>
      </w:r>
      <w:r w:rsidR="00F06275">
        <w:t xml:space="preserve"> v místech dle výkresové části</w:t>
      </w:r>
      <w:r w:rsidR="004C5CCA">
        <w:t xml:space="preserve">. </w:t>
      </w:r>
    </w:p>
    <w:p w:rsidR="004C5CCA" w:rsidRDefault="004C5CCA" w:rsidP="003E2E94">
      <w:r>
        <w:t>Stávající vývody kanalizace z podlahy v 1.NP, které se nacházejí na místě rušeného hygienického zařízení, budou zaslepeny v rámci konstrukce podlahy a překryty roznášecí a nášlapnou vrstvou.</w:t>
      </w:r>
    </w:p>
    <w:p w:rsidR="00F06275" w:rsidRDefault="003E2E94" w:rsidP="003E2E94">
      <w:r w:rsidRPr="003E2E94">
        <w:t xml:space="preserve">Vnitřní kanalizace </w:t>
      </w:r>
      <w:r w:rsidR="00F06275">
        <w:t xml:space="preserve">bude opatřena </w:t>
      </w:r>
      <w:proofErr w:type="spellStart"/>
      <w:r w:rsidR="00DC5C5D" w:rsidRPr="00DC5C5D">
        <w:t>přivzdušňovací</w:t>
      </w:r>
      <w:r w:rsidR="00DC5C5D">
        <w:t>mi</w:t>
      </w:r>
      <w:proofErr w:type="spellEnd"/>
      <w:r w:rsidR="00F06275">
        <w:t xml:space="preserve"> ventily, které budou umístěny </w:t>
      </w:r>
      <w:r w:rsidR="00DC5C5D">
        <w:t>n</w:t>
      </w:r>
      <w:r w:rsidR="00F06275">
        <w:t xml:space="preserve">a odpadním potrubí </w:t>
      </w:r>
      <w:r w:rsidR="00F06275" w:rsidRPr="00F06275">
        <w:rPr>
          <w:b/>
          <w:bCs/>
        </w:rPr>
        <w:t>S07</w:t>
      </w:r>
      <w:r w:rsidR="00F06275">
        <w:t xml:space="preserve"> a </w:t>
      </w:r>
      <w:r w:rsidR="00F06275" w:rsidRPr="00F06275">
        <w:rPr>
          <w:b/>
          <w:bCs/>
        </w:rPr>
        <w:t>S08</w:t>
      </w:r>
      <w:r w:rsidR="00F06275">
        <w:t xml:space="preserve"> v podhledu. Návrh předpokládá, že stávající kanalizace objektu je odvětrána nad střechu objektu, a proto jsou použity </w:t>
      </w:r>
      <w:proofErr w:type="spellStart"/>
      <w:r w:rsidR="00DC5C5D" w:rsidRPr="00DC5C5D">
        <w:t>přivzdušňovací</w:t>
      </w:r>
      <w:proofErr w:type="spellEnd"/>
      <w:r w:rsidR="00DC5C5D" w:rsidRPr="00DC5C5D">
        <w:t xml:space="preserve"> </w:t>
      </w:r>
      <w:r w:rsidR="00F06275">
        <w:t>ventily.</w:t>
      </w:r>
    </w:p>
    <w:p w:rsidR="00F06275" w:rsidRDefault="003E2E94" w:rsidP="003E2E94">
      <w:r w:rsidRPr="003E2E94">
        <w:t xml:space="preserve">V rámci místnosti č. </w:t>
      </w:r>
      <w:r w:rsidR="00F06275">
        <w:t>136c</w:t>
      </w:r>
      <w:r w:rsidRPr="003E2E94">
        <w:t xml:space="preserve"> – </w:t>
      </w:r>
      <w:r w:rsidR="00F06275">
        <w:t>WC – MUŽI</w:t>
      </w:r>
      <w:r w:rsidRPr="003E2E94">
        <w:t xml:space="preserve"> bude v podlaze osazena podlahová vpust se zápachovým uzávěrem pro suchý stav s</w:t>
      </w:r>
      <w:r w:rsidR="00F06275">
        <w:t>e</w:t>
      </w:r>
      <w:r w:rsidRPr="003E2E94">
        <w:t xml:space="preserve"> </w:t>
      </w:r>
      <w:r w:rsidR="00F06275">
        <w:t xml:space="preserve">svislým </w:t>
      </w:r>
      <w:r w:rsidRPr="003E2E94">
        <w:t xml:space="preserve">odtokem dle výkresové části. Na kanalizaci budou napojeny pojistné ventily </w:t>
      </w:r>
      <w:r w:rsidR="00F06275">
        <w:t xml:space="preserve">od nových zásobníků TUV v 1.NP a mezipatře. </w:t>
      </w:r>
      <w:r w:rsidRPr="003E2E94">
        <w:t>Pojistné ventily budou na kanalizaci napojeny přes vtok s kuličkou pro suchý stav. Připojení myčky bude provedeno přes sifon dřezu.</w:t>
      </w:r>
    </w:p>
    <w:p w:rsidR="003E2E94" w:rsidRPr="00DC5C5D" w:rsidRDefault="00F06275" w:rsidP="003E2E94">
      <w:pPr>
        <w:rPr>
          <w:b/>
          <w:bCs/>
        </w:rPr>
      </w:pPr>
      <w:r w:rsidRPr="00DC5C5D">
        <w:rPr>
          <w:b/>
          <w:bCs/>
        </w:rPr>
        <w:t xml:space="preserve">Poloha </w:t>
      </w:r>
      <w:r w:rsidR="00B12628" w:rsidRPr="00DC5C5D">
        <w:rPr>
          <w:b/>
          <w:bCs/>
        </w:rPr>
        <w:t xml:space="preserve">(půdorysná a výšková) </w:t>
      </w:r>
      <w:r w:rsidRPr="00DC5C5D">
        <w:rPr>
          <w:b/>
          <w:bCs/>
        </w:rPr>
        <w:t xml:space="preserve">a dimenze stávajícího potrubí byla převzata z historických podkladů, a proto je nutné před zahájením prací provést podrobný stavební průzkum za účelem ověření polohy a dimenze stávajícího potrubí, na které budou napojeny nové rozvody. </w:t>
      </w:r>
      <w:r w:rsidR="00B12628" w:rsidRPr="00DC5C5D">
        <w:rPr>
          <w:b/>
          <w:bCs/>
        </w:rPr>
        <w:t xml:space="preserve">Případné odchylky od předpokládaného stavu stávající kanalizace je následně nutné zanést do projektu a provést změnu návrhu. </w:t>
      </w:r>
      <w:r w:rsidRPr="00DC5C5D">
        <w:rPr>
          <w:b/>
          <w:bCs/>
        </w:rPr>
        <w:t>Zároveň se doporučuje provést kamerový průzkum hlavní větve stávajícího svodného potrubí v zemi za účelem zjištění technického stavu trub.</w:t>
      </w:r>
      <w:r w:rsidR="00B12628" w:rsidRPr="00DC5C5D">
        <w:rPr>
          <w:b/>
          <w:bCs/>
        </w:rPr>
        <w:t xml:space="preserve"> </w:t>
      </w:r>
    </w:p>
    <w:p w:rsidR="003E2E94" w:rsidRPr="003E2E94" w:rsidRDefault="003E2E94" w:rsidP="003E2E94">
      <w:pPr>
        <w:pStyle w:val="Nadpis3"/>
      </w:pPr>
      <w:bookmarkStart w:id="54" w:name="_Toc99811724"/>
      <w:bookmarkStart w:id="55" w:name="_Toc121089108"/>
      <w:r w:rsidRPr="003E2E94">
        <w:t>Připojovací potrubí</w:t>
      </w:r>
      <w:bookmarkEnd w:id="54"/>
      <w:bookmarkEnd w:id="55"/>
    </w:p>
    <w:p w:rsidR="003E2E94" w:rsidRPr="003E2E94" w:rsidRDefault="003E2E94" w:rsidP="003E2E94">
      <w:r w:rsidRPr="003E2E94">
        <w:t>Jednotlivé zařizovací předměty budou odkanalizovány přes připojovací potrubí, které bude vedeno ve sklonu min. 3%</w:t>
      </w:r>
      <w:r w:rsidR="00DC5C5D">
        <w:t xml:space="preserve"> (2%)</w:t>
      </w:r>
      <w:r w:rsidRPr="003E2E94">
        <w:t xml:space="preserve"> do svislého odpadního porubí. Připojovací potrubí bude provedeno ze systému PP-HT s hrdlovými spoji pro domovní splaškovou kanalizaci.</w:t>
      </w:r>
    </w:p>
    <w:p w:rsidR="003E2E94" w:rsidRPr="003E2E94" w:rsidRDefault="003E2E94" w:rsidP="003E2E94">
      <w:r w:rsidRPr="003E2E94">
        <w:t xml:space="preserve">Od jednotlivých zařizovacích předmětů bude připojovací potrubí vedeno v dutinách příček, v </w:t>
      </w:r>
      <w:proofErr w:type="spellStart"/>
      <w:r w:rsidRPr="003E2E94">
        <w:t>předstěně</w:t>
      </w:r>
      <w:proofErr w:type="spellEnd"/>
      <w:r w:rsidRPr="003E2E94">
        <w:t xml:space="preserve">, volně po stěně a zakryté zařízením (např. kuchyňskou linkou), případně zasekané ve zdi (drážky budou </w:t>
      </w:r>
      <w:proofErr w:type="spellStart"/>
      <w:r w:rsidRPr="003E2E94">
        <w:t>zaplentovány</w:t>
      </w:r>
      <w:proofErr w:type="spellEnd"/>
      <w:r w:rsidRPr="003E2E94">
        <w:t xml:space="preserve">). U připojovacích potrubí delších než 4 m bude zajištěna čistitelnost přes sifony zařizovacích předmětů nebo přes čistící tvarovku. </w:t>
      </w:r>
    </w:p>
    <w:p w:rsidR="003E2E94" w:rsidRPr="003E2E94" w:rsidRDefault="003E2E94" w:rsidP="003E2E94">
      <w:pPr>
        <w:pStyle w:val="Nadpis3"/>
      </w:pPr>
      <w:bookmarkStart w:id="56" w:name="_Toc99811725"/>
      <w:bookmarkStart w:id="57" w:name="_Toc121089109"/>
      <w:r w:rsidRPr="003E2E94">
        <w:t>Odpadní potrubí</w:t>
      </w:r>
      <w:bookmarkEnd w:id="56"/>
      <w:bookmarkEnd w:id="57"/>
    </w:p>
    <w:p w:rsidR="003E2E94" w:rsidRPr="003E2E94" w:rsidRDefault="003E2E94" w:rsidP="003E2E94">
      <w:r w:rsidRPr="003E2E94">
        <w:t xml:space="preserve">Svislé odpady budou vedeny v drážkách ve stěnách, v </w:t>
      </w:r>
      <w:proofErr w:type="spellStart"/>
      <w:r w:rsidRPr="003E2E94">
        <w:t>předstěnách</w:t>
      </w:r>
      <w:proofErr w:type="spellEnd"/>
      <w:r w:rsidRPr="003E2E94">
        <w:t xml:space="preserve">, případně volně po stěně. Drážky budou </w:t>
      </w:r>
      <w:proofErr w:type="spellStart"/>
      <w:r w:rsidRPr="003E2E94">
        <w:t>zaplentovány</w:t>
      </w:r>
      <w:proofErr w:type="spellEnd"/>
      <w:r w:rsidRPr="003E2E94">
        <w:t xml:space="preserve">. Veškeré potrubí bude kotveno ve vzdálenostech předepsaných výrobcem potrubí. Čistící tvarovky na svislých odpadech budou osazeny cca 1,0 m nad podlahou v nejnižším podlaží nebo před odskokem potrubí. Čistící tvarovky budou zpřístupněny pro možnost čištění potrubí a revize revizními dvířky. Odpadní potrubí </w:t>
      </w:r>
      <w:r w:rsidRPr="00DC5C5D">
        <w:rPr>
          <w:b/>
          <w:bCs/>
        </w:rPr>
        <w:t>S0</w:t>
      </w:r>
      <w:r w:rsidR="00DC5C5D" w:rsidRPr="00DC5C5D">
        <w:rPr>
          <w:b/>
          <w:bCs/>
        </w:rPr>
        <w:t>7</w:t>
      </w:r>
      <w:r w:rsidR="00DC5C5D">
        <w:t xml:space="preserve"> a </w:t>
      </w:r>
      <w:r w:rsidR="00DC5C5D" w:rsidRPr="00DC5C5D">
        <w:rPr>
          <w:b/>
          <w:bCs/>
        </w:rPr>
        <w:t>S08</w:t>
      </w:r>
      <w:r w:rsidRPr="003E2E94">
        <w:t xml:space="preserve"> bude opatřeno </w:t>
      </w:r>
      <w:proofErr w:type="spellStart"/>
      <w:r w:rsidR="00DC5C5D" w:rsidRPr="00DC5C5D">
        <w:t>přivzdušňovací</w:t>
      </w:r>
      <w:r w:rsidR="00DC5C5D">
        <w:t>m</w:t>
      </w:r>
      <w:proofErr w:type="spellEnd"/>
      <w:r w:rsidRPr="003E2E94">
        <w:t xml:space="preserve"> ventilem.</w:t>
      </w:r>
    </w:p>
    <w:p w:rsidR="003E2E94" w:rsidRPr="003E2E94" w:rsidRDefault="003E2E94" w:rsidP="003E2E94">
      <w:r w:rsidRPr="003E2E94">
        <w:t xml:space="preserve">Odpadní potrubí bude napojeno na svodné potrubí přes dvě 45° kolena. Odpadní potrubí bude provedeno ze systému PP-HT pro domovní splaškovou kanalizaci s hrdlovými spoji. Odpadní potrubí se doporučuje opatřit </w:t>
      </w:r>
      <w:proofErr w:type="spellStart"/>
      <w:r w:rsidRPr="003E2E94">
        <w:t>návlekovou</w:t>
      </w:r>
      <w:proofErr w:type="spellEnd"/>
      <w:r w:rsidRPr="003E2E94">
        <w:t xml:space="preserve"> izolací z PE </w:t>
      </w:r>
      <w:proofErr w:type="spellStart"/>
      <w:r w:rsidRPr="003E2E94">
        <w:t>tl</w:t>
      </w:r>
      <w:proofErr w:type="spellEnd"/>
      <w:r w:rsidRPr="003E2E94">
        <w:t xml:space="preserve">. 5 mm (např. </w:t>
      </w:r>
      <w:proofErr w:type="spellStart"/>
      <w:r w:rsidRPr="003E2E94">
        <w:t>Tubolit</w:t>
      </w:r>
      <w:proofErr w:type="spellEnd"/>
      <w:r w:rsidRPr="003E2E94">
        <w:t xml:space="preserve"> AR). Při montáži potrubí musí být zajištěno, aby nedocházelo ke styku potrubí a konstrukcí příček, stěn, stropů nebo podhledů a nedocházelo tak k přenosu vibrací z potrubí do konstrukcí.</w:t>
      </w:r>
    </w:p>
    <w:p w:rsidR="003E2E94" w:rsidRPr="003E2E94" w:rsidRDefault="003E2E94" w:rsidP="003E2E94">
      <w:pPr>
        <w:pStyle w:val="Nadpis3"/>
      </w:pPr>
      <w:bookmarkStart w:id="58" w:name="_Toc99811726"/>
      <w:bookmarkStart w:id="59" w:name="_Toc121089110"/>
      <w:r w:rsidRPr="003E2E94">
        <w:lastRenderedPageBreak/>
        <w:t>Svodné potrubí</w:t>
      </w:r>
      <w:bookmarkEnd w:id="58"/>
      <w:bookmarkEnd w:id="59"/>
    </w:p>
    <w:p w:rsidR="00224568" w:rsidRDefault="003E2E94" w:rsidP="003E2E94">
      <w:r w:rsidRPr="003E2E94">
        <w:t xml:space="preserve">Ležatá kanalizace v zemi bude </w:t>
      </w:r>
      <w:r w:rsidR="00B80B43">
        <w:t xml:space="preserve">provedena </w:t>
      </w:r>
      <w:r w:rsidRPr="003E2E94">
        <w:t xml:space="preserve">z tlustostěnných hrdlových trub PVC – KG; SN 4, ve spádu min. 2%. Potrubí v zemi bude uloženo do otevřeného výkopu na urovnané pískového lože </w:t>
      </w:r>
      <w:proofErr w:type="spellStart"/>
      <w:r w:rsidRPr="003E2E94">
        <w:t>tl</w:t>
      </w:r>
      <w:proofErr w:type="spellEnd"/>
      <w:r w:rsidRPr="003E2E94">
        <w:t>. 100 mm. Výkopy hlubší než 1,</w:t>
      </w:r>
      <w:r w:rsidR="00CC756A">
        <w:t>3</w:t>
      </w:r>
      <w:r w:rsidRPr="003E2E94">
        <w:t xml:space="preserve"> m budou paženy.</w:t>
      </w:r>
      <w:r w:rsidR="00224568">
        <w:t xml:space="preserve"> Při výkopech nesmí být ohrožena stabilita objektu.</w:t>
      </w:r>
      <w:r w:rsidRPr="003E2E94">
        <w:t xml:space="preserve"> Před zásypem potrubí bude ověřen jeho výškový průběh a bude provedena zkouška těsnosti. Potrubí bude následně obsypáno jemnozrnným </w:t>
      </w:r>
      <w:proofErr w:type="spellStart"/>
      <w:r w:rsidRPr="003E2E94">
        <w:t>obsypem</w:t>
      </w:r>
      <w:proofErr w:type="spellEnd"/>
      <w:r w:rsidRPr="003E2E94">
        <w:t xml:space="preserve"> min. 300 mm nad temeno roury. Pro obsyp potrubí bude použít písek, štěrkopísek, příp. v případě vhodnosti může být použita vytěžená zemina. Vhodnost použití vytěžené zeminy bude posouzena </w:t>
      </w:r>
      <w:proofErr w:type="spellStart"/>
      <w:r w:rsidRPr="003E2E94">
        <w:t>geotechnikem</w:t>
      </w:r>
      <w:proofErr w:type="spellEnd"/>
      <w:r w:rsidRPr="003E2E94">
        <w:t xml:space="preserve">. Obsyp potrubí bude hutněn ručně po vrstvách po stranách roury. Strojní hutnění je možné provádět až </w:t>
      </w:r>
      <w:smartTag w:uri="urn:schemas-microsoft-com:office:smarttags" w:element="metricconverter">
        <w:smartTagPr>
          <w:attr w:name="ProductID" w:val="300 mm"/>
        </w:smartTagPr>
        <w:r w:rsidRPr="003E2E94">
          <w:t>300 mm</w:t>
        </w:r>
      </w:smartTag>
      <w:r w:rsidRPr="003E2E94">
        <w:t xml:space="preserve"> nad temenem potrubí. Po provedení jemnozrnného obsypu bude výkop zasypána na úroveň HTU vytěženou zeminou, která bude hutněna po vrstvách v mocnosti max. 300 mm. Zásypový materiál nesmí být promoklý. Při prostupu potrubí pod základy a skrz základy bude potrubí opatřeno chráničkou. </w:t>
      </w:r>
    </w:p>
    <w:p w:rsidR="003E2E94" w:rsidRDefault="00224568" w:rsidP="003E2E94">
      <w:r>
        <w:t xml:space="preserve">V době zpracování projektu není známa skladba podlahy 1.NP. V případě, že mezi nejnižší konstrukční vrstvou této podlahy a horní hranou navrhovaného svodného potrubí nebude zajištěna vzdálenost min. 150 mm, bude dle požadavku </w:t>
      </w:r>
      <w:r w:rsidRPr="003E2E94">
        <w:t>ČSN 75 6760</w:t>
      </w:r>
      <w:r>
        <w:t xml:space="preserve"> potrubí obetonováno. </w:t>
      </w:r>
      <w:r w:rsidR="003E2E94" w:rsidRPr="003E2E94">
        <w:t xml:space="preserve">Kanalizace bude provedena dle ČSN 75 6760, ČSN EN 12056 a souvisejících předpisů. </w:t>
      </w:r>
    </w:p>
    <w:p w:rsidR="00D34D00" w:rsidRDefault="00D34D00" w:rsidP="00D34D00">
      <w:pPr>
        <w:pStyle w:val="Nadpis2"/>
      </w:pPr>
      <w:bookmarkStart w:id="60" w:name="_Toc121089111"/>
      <w:r>
        <w:t>Bilance splaškových odpadních vod</w:t>
      </w:r>
      <w:bookmarkEnd w:id="60"/>
    </w:p>
    <w:p w:rsidR="00D34D00" w:rsidRPr="00D34D00" w:rsidRDefault="00D34D00" w:rsidP="00D34D00">
      <w:pPr>
        <w:pStyle w:val="Odstavecseseznamem"/>
        <w:numPr>
          <w:ilvl w:val="0"/>
          <w:numId w:val="48"/>
        </w:numPr>
      </w:pPr>
      <w:r>
        <w:t>Bez změny</w:t>
      </w:r>
    </w:p>
    <w:p w:rsidR="003E2E94" w:rsidRPr="003E2E94" w:rsidRDefault="003E2E94" w:rsidP="003E2E94">
      <w:pPr>
        <w:pStyle w:val="Nadpis1"/>
      </w:pPr>
      <w:bookmarkStart w:id="61" w:name="_Toc141674184"/>
      <w:bookmarkStart w:id="62" w:name="_Toc338860432"/>
      <w:bookmarkStart w:id="63" w:name="_Toc36315968"/>
      <w:bookmarkStart w:id="64" w:name="_Toc99811732"/>
      <w:bookmarkStart w:id="65" w:name="_Toc121089112"/>
      <w:r w:rsidRPr="003E2E94">
        <w:t>Požadavky na související profese</w:t>
      </w:r>
      <w:bookmarkEnd w:id="61"/>
      <w:bookmarkEnd w:id="62"/>
      <w:bookmarkEnd w:id="63"/>
      <w:bookmarkEnd w:id="64"/>
      <w:bookmarkEnd w:id="65"/>
    </w:p>
    <w:p w:rsidR="00DF37BB" w:rsidRPr="003E2E94" w:rsidRDefault="00DF37BB" w:rsidP="00DF37BB">
      <w:pPr>
        <w:rPr>
          <w:b/>
        </w:rPr>
      </w:pPr>
      <w:proofErr w:type="spellStart"/>
      <w:r>
        <w:rPr>
          <w:b/>
        </w:rPr>
        <w:t>Elektro</w:t>
      </w:r>
      <w:proofErr w:type="spellEnd"/>
      <w:r w:rsidRPr="003E2E94">
        <w:rPr>
          <w:b/>
        </w:rPr>
        <w:t>:</w:t>
      </w:r>
    </w:p>
    <w:p w:rsidR="00DF37BB" w:rsidRPr="003E2E94" w:rsidRDefault="00DF37BB" w:rsidP="00DF37BB">
      <w:pPr>
        <w:pStyle w:val="Odstavecseseznamem"/>
        <w:numPr>
          <w:ilvl w:val="0"/>
          <w:numId w:val="47"/>
        </w:numPr>
        <w:tabs>
          <w:tab w:val="right" w:pos="9622"/>
        </w:tabs>
        <w:spacing w:after="0"/>
        <w:ind w:left="426" w:hanging="426"/>
      </w:pPr>
      <w:r>
        <w:t xml:space="preserve">připojení 2 ks el. </w:t>
      </w:r>
      <w:proofErr w:type="gramStart"/>
      <w:r>
        <w:t>zásobníkových</w:t>
      </w:r>
      <w:proofErr w:type="gramEnd"/>
      <w:r>
        <w:t xml:space="preserve"> ohřívačů teplé vody (2 kW; 230 V)</w:t>
      </w:r>
    </w:p>
    <w:p w:rsidR="00DF37BB" w:rsidRDefault="00DF37BB" w:rsidP="003E2E94">
      <w:pPr>
        <w:rPr>
          <w:b/>
        </w:rPr>
      </w:pPr>
    </w:p>
    <w:p w:rsidR="003E2E94" w:rsidRPr="003E2E94" w:rsidRDefault="003E2E94" w:rsidP="003E2E94">
      <w:pPr>
        <w:rPr>
          <w:b/>
        </w:rPr>
      </w:pPr>
      <w:r w:rsidRPr="003E2E94">
        <w:rPr>
          <w:b/>
        </w:rPr>
        <w:t>Stavební:</w:t>
      </w:r>
    </w:p>
    <w:p w:rsidR="003E2E94" w:rsidRPr="003E2E94" w:rsidRDefault="003E2E94" w:rsidP="003E2E94">
      <w:pPr>
        <w:pStyle w:val="Odstavecseseznamem"/>
        <w:numPr>
          <w:ilvl w:val="0"/>
          <w:numId w:val="47"/>
        </w:numPr>
        <w:tabs>
          <w:tab w:val="right" w:pos="9622"/>
        </w:tabs>
        <w:spacing w:after="0"/>
        <w:ind w:left="426" w:hanging="426"/>
      </w:pPr>
      <w:r w:rsidRPr="003E2E94">
        <w:t>prostupy stavebními konstrukcemi</w:t>
      </w:r>
    </w:p>
    <w:p w:rsidR="003E2E94" w:rsidRPr="003E2E94" w:rsidRDefault="003E2E94" w:rsidP="003E2E94">
      <w:pPr>
        <w:pStyle w:val="Odstavecseseznamem"/>
        <w:numPr>
          <w:ilvl w:val="0"/>
          <w:numId w:val="47"/>
        </w:numPr>
        <w:tabs>
          <w:tab w:val="right" w:pos="9622"/>
        </w:tabs>
        <w:spacing w:after="0"/>
        <w:ind w:left="426" w:hanging="426"/>
      </w:pPr>
      <w:r w:rsidRPr="003E2E94">
        <w:t>drážky ve zdivu</w:t>
      </w:r>
    </w:p>
    <w:p w:rsidR="003E2E94" w:rsidRDefault="003E2E94" w:rsidP="003E2E94">
      <w:pPr>
        <w:pStyle w:val="Odstavecseseznamem"/>
        <w:numPr>
          <w:ilvl w:val="0"/>
          <w:numId w:val="47"/>
        </w:numPr>
        <w:tabs>
          <w:tab w:val="right" w:pos="9622"/>
        </w:tabs>
        <w:spacing w:after="0"/>
        <w:ind w:left="426" w:hanging="426"/>
      </w:pPr>
      <w:r w:rsidRPr="003E2E94">
        <w:t>revizní dvířka pro přístup k čistícím tvarovkám, uzávěrům</w:t>
      </w:r>
      <w:r w:rsidR="00DF37BB">
        <w:t>,</w:t>
      </w:r>
      <w:r w:rsidRPr="003E2E94">
        <w:t xml:space="preserve"> </w:t>
      </w:r>
      <w:proofErr w:type="spellStart"/>
      <w:r w:rsidR="00D34D00">
        <w:t>přivzdušňovacím</w:t>
      </w:r>
      <w:proofErr w:type="spellEnd"/>
      <w:r w:rsidR="00D34D00">
        <w:t xml:space="preserve"> ventilům </w:t>
      </w:r>
      <w:r w:rsidRPr="003E2E94">
        <w:t>apod.</w:t>
      </w:r>
    </w:p>
    <w:p w:rsidR="003E2E94" w:rsidRPr="003E2E94" w:rsidRDefault="003E2E94" w:rsidP="003E2E94">
      <w:pPr>
        <w:pStyle w:val="Nadpis1"/>
      </w:pPr>
      <w:bookmarkStart w:id="66" w:name="_Toc99811733"/>
      <w:bookmarkStart w:id="67" w:name="_Toc121089113"/>
      <w:r w:rsidRPr="003E2E94">
        <w:t>Závěr</w:t>
      </w:r>
      <w:bookmarkEnd w:id="66"/>
      <w:bookmarkEnd w:id="67"/>
    </w:p>
    <w:p w:rsidR="009970D9" w:rsidRDefault="003E2E94" w:rsidP="003E2E94">
      <w:r w:rsidRPr="003E2E94">
        <w:t xml:space="preserve">Projekt je zpracován v rozsahu projektu pro </w:t>
      </w:r>
      <w:r w:rsidR="009970D9" w:rsidRPr="00D01FC5">
        <w:rPr>
          <w:rFonts w:cs="Arial"/>
        </w:rPr>
        <w:t>povolení a provedení stavby</w:t>
      </w:r>
      <w:r w:rsidRPr="003E2E94">
        <w:t>. Projekt předpokládá, že se provádění bude řídit platnými předpisy a technickými předpisy výrobců jednotlivých materiálů. Stavba bude realizována autorizovanou (oprávněnou) prováděcí firmou. Všechny použité materiály jsou schváleny k použití v ČR pro daný účel, popř. na ně bylo vydáno prohlášení o shodě. Certifikáty, popř. prohlášení o shodě je nutné předložit ke kolaudaci objektu – zajistí dodavatel části.</w:t>
      </w:r>
      <w:r w:rsidR="009970D9">
        <w:t xml:space="preserve"> Vzhledem k tomu, že se jedná o stavební úpravy stávajícího objektu</w:t>
      </w:r>
      <w:r w:rsidR="00B123DD">
        <w:t>,</w:t>
      </w:r>
      <w:r w:rsidR="009970D9">
        <w:t xml:space="preserve"> je</w:t>
      </w:r>
      <w:r w:rsidRPr="003E2E94">
        <w:t xml:space="preserve"> </w:t>
      </w:r>
      <w:r w:rsidR="009970D9">
        <w:t>p</w:t>
      </w:r>
      <w:r w:rsidR="009970D9" w:rsidRPr="009970D9">
        <w:t>řed zahájením prací</w:t>
      </w:r>
      <w:r w:rsidR="009970D9">
        <w:t xml:space="preserve"> nutné</w:t>
      </w:r>
      <w:r w:rsidR="009970D9" w:rsidRPr="009970D9">
        <w:t xml:space="preserve"> provést podrobný stavební průzkum za účelem ověření polohy a dimenze stávajícího potrubí, na které budou napojeny nové rozvody.</w:t>
      </w:r>
      <w:r w:rsidR="009970D9">
        <w:t xml:space="preserve"> </w:t>
      </w:r>
    </w:p>
    <w:p w:rsidR="00D75271" w:rsidRPr="009970D9" w:rsidRDefault="009970D9" w:rsidP="003E2E94">
      <w:pPr>
        <w:rPr>
          <w:b/>
        </w:rPr>
      </w:pPr>
      <w:r w:rsidRPr="009970D9">
        <w:rPr>
          <w:b/>
        </w:rPr>
        <w:t>Před uvedením vodovodu do provozu je nutné provést tlakovou zkoušku, vodovod je nutné propláchnout a desinfikovat dle ČSN EN 806-4 ČSN 75 5409</w:t>
      </w:r>
      <w:r w:rsidR="003E2E94" w:rsidRPr="003E2E94">
        <w:rPr>
          <w:b/>
        </w:rPr>
        <w:t>. Před předáním stavby a kolaudací musí dodavatel zajistit protokol o zkoušce těsnosti ležatého svodu kanalizace.</w:t>
      </w:r>
    </w:p>
    <w:p w:rsidR="00D75271" w:rsidRDefault="00D75271" w:rsidP="00D75271">
      <w:r>
        <w:br w:type="page"/>
      </w:r>
    </w:p>
    <w:p w:rsidR="003E2E94" w:rsidRPr="003E2E94" w:rsidRDefault="003E2E94" w:rsidP="003E2E94">
      <w:pPr>
        <w:pStyle w:val="Nadpis2"/>
      </w:pPr>
      <w:bookmarkStart w:id="68" w:name="_Toc99811734"/>
      <w:bookmarkStart w:id="69" w:name="_Toc121089114"/>
      <w:r w:rsidRPr="003E2E94">
        <w:lastRenderedPageBreak/>
        <w:t>Použité normy a související předpisy</w:t>
      </w:r>
      <w:bookmarkEnd w:id="68"/>
      <w:bookmarkEnd w:id="69"/>
    </w:p>
    <w:p w:rsidR="003E2E94" w:rsidRPr="003E2E94" w:rsidRDefault="003E2E94" w:rsidP="003E2E94">
      <w:pPr>
        <w:spacing w:after="60"/>
        <w:rPr>
          <w:b/>
          <w:sz w:val="18"/>
          <w:u w:val="single"/>
        </w:rPr>
      </w:pPr>
      <w:r w:rsidRPr="003E2E94">
        <w:rPr>
          <w:b/>
          <w:sz w:val="18"/>
          <w:u w:val="single"/>
        </w:rPr>
        <w:t>České technické normy</w:t>
      </w:r>
    </w:p>
    <w:p w:rsidR="003E2E94" w:rsidRPr="003E2E94" w:rsidRDefault="003E2E94" w:rsidP="003E2E94">
      <w:pPr>
        <w:spacing w:after="60"/>
        <w:ind w:left="2694" w:hanging="2694"/>
        <w:rPr>
          <w:sz w:val="18"/>
        </w:rPr>
      </w:pPr>
      <w:r w:rsidRPr="003E2E94">
        <w:rPr>
          <w:sz w:val="18"/>
        </w:rPr>
        <w:t xml:space="preserve">ČSN 73 </w:t>
      </w:r>
      <w:r>
        <w:rPr>
          <w:sz w:val="18"/>
        </w:rPr>
        <w:t>6005</w:t>
      </w:r>
      <w:r>
        <w:rPr>
          <w:sz w:val="18"/>
        </w:rPr>
        <w:tab/>
      </w:r>
      <w:r w:rsidRPr="003E2E94">
        <w:rPr>
          <w:sz w:val="18"/>
        </w:rPr>
        <w:t>Prostorové uspořádání vedení technického vybavení</w:t>
      </w:r>
    </w:p>
    <w:p w:rsidR="003E2E94" w:rsidRPr="003E2E94" w:rsidRDefault="003E2E94" w:rsidP="003E2E94">
      <w:pPr>
        <w:spacing w:after="60"/>
        <w:ind w:left="2694" w:hanging="2694"/>
        <w:rPr>
          <w:sz w:val="18"/>
        </w:rPr>
      </w:pPr>
      <w:r w:rsidRPr="003E2E94">
        <w:rPr>
          <w:sz w:val="18"/>
        </w:rPr>
        <w:t>ČSN 73 3055</w:t>
      </w:r>
      <w:r>
        <w:rPr>
          <w:sz w:val="18"/>
        </w:rPr>
        <w:tab/>
      </w:r>
      <w:r w:rsidRPr="003E2E94">
        <w:rPr>
          <w:sz w:val="18"/>
        </w:rPr>
        <w:t>Zemní práce při výstavbě potrubí</w:t>
      </w:r>
    </w:p>
    <w:p w:rsidR="003E2E94" w:rsidRPr="003E2E94" w:rsidRDefault="003E2E94" w:rsidP="003E2E94">
      <w:pPr>
        <w:spacing w:after="60"/>
        <w:ind w:left="2694" w:hanging="2694"/>
        <w:rPr>
          <w:sz w:val="18"/>
        </w:rPr>
      </w:pPr>
      <w:r>
        <w:rPr>
          <w:sz w:val="18"/>
        </w:rPr>
        <w:t>ČSN 75 6101</w:t>
      </w:r>
      <w:r>
        <w:rPr>
          <w:sz w:val="18"/>
        </w:rPr>
        <w:tab/>
      </w:r>
      <w:r w:rsidRPr="003E2E94">
        <w:rPr>
          <w:sz w:val="18"/>
        </w:rPr>
        <w:t>Stokové sítě a kanalizační přípojky</w:t>
      </w:r>
    </w:p>
    <w:p w:rsidR="003E2E94" w:rsidRPr="003E2E94" w:rsidRDefault="003E2E94" w:rsidP="003E2E94">
      <w:pPr>
        <w:spacing w:after="60"/>
        <w:ind w:left="2694" w:hanging="2694"/>
        <w:rPr>
          <w:sz w:val="18"/>
        </w:rPr>
      </w:pPr>
      <w:r>
        <w:rPr>
          <w:sz w:val="18"/>
        </w:rPr>
        <w:t>ČSN 01 3463</w:t>
      </w:r>
      <w:r>
        <w:rPr>
          <w:sz w:val="18"/>
        </w:rPr>
        <w:tab/>
      </w:r>
      <w:r w:rsidRPr="003E2E94">
        <w:rPr>
          <w:sz w:val="18"/>
        </w:rPr>
        <w:t>Výkresy inženýrských staveb - Výkresy kanalizace</w:t>
      </w:r>
    </w:p>
    <w:p w:rsidR="003E2E94" w:rsidRPr="003E2E94" w:rsidRDefault="003E2E94" w:rsidP="003E2E94">
      <w:pPr>
        <w:spacing w:after="60"/>
        <w:ind w:left="2694" w:hanging="2694"/>
        <w:rPr>
          <w:sz w:val="18"/>
        </w:rPr>
      </w:pPr>
      <w:r>
        <w:rPr>
          <w:sz w:val="18"/>
        </w:rPr>
        <w:t>ČSN 75 6909</w:t>
      </w:r>
      <w:r>
        <w:rPr>
          <w:sz w:val="18"/>
        </w:rPr>
        <w:tab/>
      </w:r>
      <w:r w:rsidRPr="003E2E94">
        <w:rPr>
          <w:sz w:val="18"/>
        </w:rPr>
        <w:t>Zkoušky vodotěsnosti stok a kanalizačních přípojek</w:t>
      </w:r>
    </w:p>
    <w:p w:rsidR="003E2E94" w:rsidRPr="003E2E94" w:rsidRDefault="003E2E94" w:rsidP="003E2E94">
      <w:pPr>
        <w:spacing w:after="60"/>
        <w:ind w:left="2694" w:hanging="2694"/>
        <w:rPr>
          <w:sz w:val="18"/>
        </w:rPr>
      </w:pPr>
      <w:r w:rsidRPr="003E2E94">
        <w:rPr>
          <w:sz w:val="18"/>
        </w:rPr>
        <w:t>ČSN EN 12056-1</w:t>
      </w:r>
      <w:r w:rsidRPr="003E2E94">
        <w:rPr>
          <w:sz w:val="18"/>
        </w:rPr>
        <w:tab/>
        <w:t>Vnitřní kanalizace - Gravitační systémy - Část 1: Všeobecné a funkční požadavky</w:t>
      </w:r>
    </w:p>
    <w:p w:rsidR="003E2E94" w:rsidRPr="003E2E94" w:rsidRDefault="003E2E94" w:rsidP="003E2E94">
      <w:pPr>
        <w:spacing w:after="60"/>
        <w:ind w:left="2694" w:hanging="2694"/>
        <w:rPr>
          <w:sz w:val="18"/>
        </w:rPr>
      </w:pPr>
      <w:r w:rsidRPr="003E2E94">
        <w:rPr>
          <w:sz w:val="18"/>
        </w:rPr>
        <w:t>ČSN EN 12056-2</w:t>
      </w:r>
      <w:r w:rsidRPr="003E2E94">
        <w:rPr>
          <w:sz w:val="18"/>
        </w:rPr>
        <w:tab/>
        <w:t>Vnitřní kanalizace - Gravitační systémy - Část 2: Odvádění splaškových odpadních vod - Navrhování a výpočet</w:t>
      </w:r>
    </w:p>
    <w:p w:rsidR="003E2E94" w:rsidRPr="003E2E94" w:rsidRDefault="003E2E94" w:rsidP="003E2E94">
      <w:pPr>
        <w:spacing w:after="60"/>
        <w:ind w:left="2694" w:hanging="2694"/>
        <w:rPr>
          <w:sz w:val="18"/>
        </w:rPr>
      </w:pPr>
      <w:r w:rsidRPr="003E2E94">
        <w:rPr>
          <w:sz w:val="18"/>
        </w:rPr>
        <w:t>ČSN EN 120</w:t>
      </w:r>
      <w:r>
        <w:rPr>
          <w:sz w:val="18"/>
        </w:rPr>
        <w:t>56-3</w:t>
      </w:r>
      <w:r>
        <w:rPr>
          <w:sz w:val="18"/>
        </w:rPr>
        <w:tab/>
      </w:r>
      <w:r w:rsidRPr="003E2E94">
        <w:rPr>
          <w:sz w:val="18"/>
        </w:rPr>
        <w:t>Vnitřní kanalizace - Gravitační systémy - Část 3: Odvádění dešťových vod ze střech - Navrhování a výpočet</w:t>
      </w:r>
    </w:p>
    <w:p w:rsidR="003E2E94" w:rsidRPr="003E2E94" w:rsidRDefault="003E2E94" w:rsidP="003E2E94">
      <w:pPr>
        <w:spacing w:after="60"/>
        <w:ind w:left="2694" w:hanging="2694"/>
        <w:rPr>
          <w:sz w:val="18"/>
        </w:rPr>
      </w:pPr>
      <w:r>
        <w:rPr>
          <w:sz w:val="18"/>
        </w:rPr>
        <w:t>ČSN EN 12056-4</w:t>
      </w:r>
      <w:r>
        <w:rPr>
          <w:sz w:val="18"/>
        </w:rPr>
        <w:tab/>
      </w:r>
      <w:r w:rsidRPr="003E2E94">
        <w:rPr>
          <w:sz w:val="18"/>
        </w:rPr>
        <w:t>Vnitřní kanalizace - Gravitační systémy - Část 4: Čerpací stanice odpadních vod - Navrhování a výpočet</w:t>
      </w:r>
    </w:p>
    <w:p w:rsidR="003E2E94" w:rsidRPr="003E2E94" w:rsidRDefault="003E2E94" w:rsidP="003E2E94">
      <w:pPr>
        <w:spacing w:after="60"/>
        <w:ind w:left="2694" w:hanging="2694"/>
        <w:rPr>
          <w:sz w:val="18"/>
        </w:rPr>
      </w:pPr>
      <w:r>
        <w:rPr>
          <w:sz w:val="18"/>
        </w:rPr>
        <w:t>ČSN EN 12056-5</w:t>
      </w:r>
      <w:r>
        <w:rPr>
          <w:sz w:val="18"/>
        </w:rPr>
        <w:tab/>
      </w:r>
      <w:r w:rsidRPr="003E2E94">
        <w:rPr>
          <w:sz w:val="18"/>
        </w:rPr>
        <w:t>Vnitřní kanalizace - Gravitační systémy - Část 5: Instalace a zkoušení, pokyny pro provoz, údržbu a používání</w:t>
      </w:r>
    </w:p>
    <w:p w:rsidR="003E2E94" w:rsidRPr="003E2E94" w:rsidRDefault="003E2E94" w:rsidP="003E2E94">
      <w:pPr>
        <w:spacing w:after="60"/>
        <w:ind w:left="2694" w:hanging="2694"/>
        <w:rPr>
          <w:sz w:val="18"/>
        </w:rPr>
      </w:pPr>
      <w:r>
        <w:rPr>
          <w:sz w:val="18"/>
        </w:rPr>
        <w:t>ČSN 75 6760</w:t>
      </w:r>
      <w:r>
        <w:rPr>
          <w:sz w:val="18"/>
        </w:rPr>
        <w:tab/>
      </w:r>
      <w:r w:rsidRPr="003E2E94">
        <w:rPr>
          <w:sz w:val="18"/>
        </w:rPr>
        <w:t>Vnitřní kanalizace</w:t>
      </w:r>
    </w:p>
    <w:p w:rsidR="003E2E94" w:rsidRPr="003E2E94" w:rsidRDefault="003E2E94" w:rsidP="003E2E94">
      <w:pPr>
        <w:spacing w:after="60"/>
        <w:ind w:left="2694" w:hanging="2694"/>
        <w:rPr>
          <w:sz w:val="18"/>
        </w:rPr>
      </w:pPr>
      <w:r>
        <w:rPr>
          <w:sz w:val="18"/>
        </w:rPr>
        <w:t>ČSN 75 9010</w:t>
      </w:r>
      <w:r>
        <w:rPr>
          <w:sz w:val="18"/>
        </w:rPr>
        <w:tab/>
      </w:r>
      <w:r w:rsidRPr="003E2E94">
        <w:rPr>
          <w:sz w:val="18"/>
        </w:rPr>
        <w:t>Vsakovací zařízení srážkových vod</w:t>
      </w:r>
    </w:p>
    <w:p w:rsidR="003E2E94" w:rsidRPr="003E2E94" w:rsidRDefault="003E2E94" w:rsidP="003E2E94">
      <w:pPr>
        <w:spacing w:after="60"/>
        <w:ind w:left="2694" w:hanging="2694"/>
        <w:rPr>
          <w:sz w:val="18"/>
        </w:rPr>
      </w:pPr>
      <w:r>
        <w:rPr>
          <w:sz w:val="18"/>
        </w:rPr>
        <w:t xml:space="preserve">ČSN 01 3462 </w:t>
      </w:r>
      <w:r>
        <w:rPr>
          <w:sz w:val="18"/>
        </w:rPr>
        <w:tab/>
      </w:r>
      <w:r w:rsidRPr="003E2E94">
        <w:rPr>
          <w:sz w:val="18"/>
        </w:rPr>
        <w:t>Výkresy inženýrských staveb. Výkresy vodovodu</w:t>
      </w:r>
    </w:p>
    <w:p w:rsidR="003E2E94" w:rsidRPr="003E2E94" w:rsidRDefault="003E2E94" w:rsidP="003E2E94">
      <w:pPr>
        <w:spacing w:after="60"/>
        <w:ind w:left="2694" w:hanging="2694"/>
        <w:rPr>
          <w:sz w:val="18"/>
        </w:rPr>
      </w:pPr>
      <w:r w:rsidRPr="003E2E94">
        <w:rPr>
          <w:sz w:val="18"/>
        </w:rPr>
        <w:t xml:space="preserve">ČSN 75 5911 </w:t>
      </w:r>
      <w:r w:rsidRPr="003E2E94">
        <w:rPr>
          <w:sz w:val="18"/>
        </w:rPr>
        <w:tab/>
        <w:t>Tlakové zkoušky vodovodního a závlahového potrubí</w:t>
      </w:r>
    </w:p>
    <w:p w:rsidR="003E2E94" w:rsidRPr="003E2E94" w:rsidRDefault="003E2E94" w:rsidP="003E2E94">
      <w:pPr>
        <w:spacing w:after="60"/>
        <w:ind w:left="2694" w:hanging="2694"/>
        <w:rPr>
          <w:sz w:val="18"/>
        </w:rPr>
      </w:pPr>
      <w:r>
        <w:rPr>
          <w:sz w:val="18"/>
        </w:rPr>
        <w:t>ČSN 75 5409</w:t>
      </w:r>
      <w:r>
        <w:rPr>
          <w:sz w:val="18"/>
        </w:rPr>
        <w:tab/>
      </w:r>
      <w:r w:rsidRPr="003E2E94">
        <w:rPr>
          <w:sz w:val="18"/>
        </w:rPr>
        <w:t>Vnitřní vodovody</w:t>
      </w:r>
    </w:p>
    <w:p w:rsidR="003E2E94" w:rsidRPr="003E2E94" w:rsidRDefault="000F22A1" w:rsidP="003E2E94">
      <w:pPr>
        <w:spacing w:after="60"/>
        <w:ind w:left="2694" w:hanging="2694"/>
        <w:rPr>
          <w:sz w:val="18"/>
        </w:rPr>
      </w:pPr>
      <w:hyperlink r:id="rId12" w:history="1">
        <w:r w:rsidR="003E2E94" w:rsidRPr="003E2E94">
          <w:rPr>
            <w:sz w:val="18"/>
          </w:rPr>
          <w:t>ČSN EN 806-1</w:t>
        </w:r>
      </w:hyperlink>
      <w:r w:rsidR="003E2E94">
        <w:rPr>
          <w:sz w:val="18"/>
        </w:rPr>
        <w:tab/>
      </w:r>
      <w:r w:rsidR="003E2E94" w:rsidRPr="003E2E94">
        <w:rPr>
          <w:sz w:val="18"/>
        </w:rPr>
        <w:t>Vnitřní vodovod pro rozvod vody určené k lidské spotřebě – Část 1: Všeobecně</w:t>
      </w:r>
    </w:p>
    <w:p w:rsidR="003E2E94" w:rsidRPr="003E2E94" w:rsidRDefault="000F22A1" w:rsidP="003E2E94">
      <w:pPr>
        <w:spacing w:after="60"/>
        <w:ind w:left="2694" w:hanging="2694"/>
        <w:rPr>
          <w:sz w:val="18"/>
        </w:rPr>
      </w:pPr>
      <w:hyperlink r:id="rId13" w:history="1">
        <w:r w:rsidR="003E2E94" w:rsidRPr="003E2E94">
          <w:rPr>
            <w:sz w:val="18"/>
          </w:rPr>
          <w:t>ČSN EN 806-2</w:t>
        </w:r>
      </w:hyperlink>
      <w:r w:rsidR="003E2E94">
        <w:rPr>
          <w:sz w:val="18"/>
        </w:rPr>
        <w:tab/>
      </w:r>
      <w:r w:rsidR="003E2E94" w:rsidRPr="003E2E94">
        <w:rPr>
          <w:sz w:val="18"/>
        </w:rPr>
        <w:t>Vnitřní vodovod pro rozvod vody určené k lidské spotřebě – Část 2: Navrhování</w:t>
      </w:r>
    </w:p>
    <w:p w:rsidR="003E2E94" w:rsidRPr="003E2E94" w:rsidRDefault="000F22A1" w:rsidP="003E2E94">
      <w:pPr>
        <w:spacing w:after="60"/>
        <w:ind w:left="2694" w:hanging="2694"/>
        <w:rPr>
          <w:sz w:val="18"/>
        </w:rPr>
      </w:pPr>
      <w:hyperlink r:id="rId14" w:history="1">
        <w:r w:rsidR="003E2E94" w:rsidRPr="003E2E94">
          <w:rPr>
            <w:sz w:val="18"/>
          </w:rPr>
          <w:t>ČSN EN 806-3</w:t>
        </w:r>
      </w:hyperlink>
      <w:r w:rsidR="003E2E94">
        <w:rPr>
          <w:sz w:val="18"/>
        </w:rPr>
        <w:tab/>
      </w:r>
      <w:r w:rsidR="003E2E94" w:rsidRPr="003E2E94">
        <w:rPr>
          <w:sz w:val="18"/>
        </w:rPr>
        <w:t>Vnitřní vodovod pro rozvod vody určené k lidské spotřebě - Část 3: Dimenzování potrubí - Zjednodušená metoda</w:t>
      </w:r>
    </w:p>
    <w:p w:rsidR="003E2E94" w:rsidRPr="003E2E94" w:rsidRDefault="000F22A1" w:rsidP="003E2E94">
      <w:pPr>
        <w:spacing w:after="60"/>
        <w:ind w:left="2694" w:hanging="2694"/>
        <w:rPr>
          <w:sz w:val="18"/>
        </w:rPr>
      </w:pPr>
      <w:hyperlink r:id="rId15" w:history="1">
        <w:r w:rsidR="003E2E94" w:rsidRPr="003E2E94">
          <w:rPr>
            <w:sz w:val="18"/>
          </w:rPr>
          <w:t>ČSN EN 806-4</w:t>
        </w:r>
      </w:hyperlink>
      <w:r w:rsidR="003E2E94">
        <w:rPr>
          <w:sz w:val="18"/>
        </w:rPr>
        <w:tab/>
      </w:r>
      <w:r w:rsidR="003E2E94" w:rsidRPr="003E2E94">
        <w:rPr>
          <w:sz w:val="18"/>
        </w:rPr>
        <w:t>Vnitřní vodovody pro rozvod vody určené k lidské spotřebě - Část 4: Montáž</w:t>
      </w:r>
    </w:p>
    <w:p w:rsidR="003E2E94" w:rsidRPr="003E2E94" w:rsidRDefault="000F22A1" w:rsidP="003E2E94">
      <w:pPr>
        <w:spacing w:after="60"/>
        <w:ind w:left="2694" w:hanging="2694"/>
        <w:rPr>
          <w:sz w:val="18"/>
        </w:rPr>
      </w:pPr>
      <w:hyperlink r:id="rId16" w:history="1">
        <w:r w:rsidR="003E2E94" w:rsidRPr="003E2E94">
          <w:rPr>
            <w:sz w:val="18"/>
          </w:rPr>
          <w:t>ČSN EN 806-5</w:t>
        </w:r>
      </w:hyperlink>
      <w:r w:rsidR="003E2E94">
        <w:rPr>
          <w:sz w:val="18"/>
        </w:rPr>
        <w:tab/>
      </w:r>
      <w:r w:rsidR="003E2E94" w:rsidRPr="003E2E94">
        <w:rPr>
          <w:sz w:val="18"/>
        </w:rPr>
        <w:t>Vnitřní vodovod pro rozvod vody určené k lidské spotřebě - Část 5: Provoz a údržba</w:t>
      </w:r>
    </w:p>
    <w:p w:rsidR="003E2E94" w:rsidRPr="003E2E94" w:rsidRDefault="003E2E94" w:rsidP="003E2E94">
      <w:pPr>
        <w:spacing w:after="60"/>
        <w:ind w:left="2694" w:hanging="2694"/>
        <w:rPr>
          <w:sz w:val="18"/>
        </w:rPr>
      </w:pPr>
      <w:r>
        <w:rPr>
          <w:sz w:val="18"/>
        </w:rPr>
        <w:t>ČSN 75 5455</w:t>
      </w:r>
      <w:r>
        <w:rPr>
          <w:sz w:val="18"/>
        </w:rPr>
        <w:tab/>
      </w:r>
      <w:r w:rsidRPr="003E2E94">
        <w:rPr>
          <w:sz w:val="18"/>
        </w:rPr>
        <w:t>Výpočet vnitřních vodovodů</w:t>
      </w:r>
    </w:p>
    <w:p w:rsidR="003E2E94" w:rsidRPr="003E2E94" w:rsidRDefault="003E2E94" w:rsidP="003E2E94">
      <w:pPr>
        <w:spacing w:after="60"/>
        <w:ind w:left="2694" w:hanging="2694"/>
        <w:rPr>
          <w:sz w:val="18"/>
        </w:rPr>
      </w:pPr>
      <w:r>
        <w:rPr>
          <w:sz w:val="18"/>
        </w:rPr>
        <w:t>ČSN 73 0873</w:t>
      </w:r>
      <w:r>
        <w:rPr>
          <w:sz w:val="18"/>
        </w:rPr>
        <w:tab/>
      </w:r>
      <w:r w:rsidRPr="003E2E94">
        <w:rPr>
          <w:sz w:val="18"/>
        </w:rPr>
        <w:t>Požární bezpečnost staveb - Zásobování požární vodou</w:t>
      </w:r>
    </w:p>
    <w:p w:rsidR="003E2E94" w:rsidRPr="003E2E94" w:rsidRDefault="000F22A1" w:rsidP="003E2E94">
      <w:pPr>
        <w:spacing w:after="60"/>
        <w:ind w:left="2694" w:hanging="2694"/>
        <w:rPr>
          <w:sz w:val="18"/>
        </w:rPr>
      </w:pPr>
      <w:hyperlink r:id="rId17" w:history="1">
        <w:r w:rsidR="003E2E94" w:rsidRPr="003E2E94">
          <w:rPr>
            <w:sz w:val="18"/>
          </w:rPr>
          <w:t>ČSN 06 0320</w:t>
        </w:r>
      </w:hyperlink>
      <w:r w:rsidR="003E2E94">
        <w:rPr>
          <w:sz w:val="18"/>
        </w:rPr>
        <w:tab/>
      </w:r>
      <w:r w:rsidR="003E2E94" w:rsidRPr="003E2E94">
        <w:rPr>
          <w:sz w:val="18"/>
        </w:rPr>
        <w:t>Ohřívání užitkové vody - Navrhování a projektování</w:t>
      </w:r>
    </w:p>
    <w:p w:rsidR="003E2E94" w:rsidRPr="003E2E94" w:rsidRDefault="003E2E94" w:rsidP="003E2E94">
      <w:pPr>
        <w:spacing w:after="60"/>
        <w:ind w:left="2694" w:hanging="2694"/>
        <w:rPr>
          <w:sz w:val="18"/>
        </w:rPr>
      </w:pPr>
      <w:r>
        <w:rPr>
          <w:sz w:val="18"/>
        </w:rPr>
        <w:t>ČSN EN 1717</w:t>
      </w:r>
      <w:r>
        <w:rPr>
          <w:sz w:val="18"/>
        </w:rPr>
        <w:tab/>
      </w:r>
      <w:r w:rsidRPr="003E2E94">
        <w:rPr>
          <w:sz w:val="18"/>
        </w:rPr>
        <w:t xml:space="preserve">Ochrana proti znečištění pitné vody ve vnitřních vodovodech a všeobecné požadavky na </w:t>
      </w:r>
      <w:r>
        <w:rPr>
          <w:sz w:val="18"/>
        </w:rPr>
        <w:t>z</w:t>
      </w:r>
      <w:r w:rsidRPr="003E2E94">
        <w:rPr>
          <w:sz w:val="18"/>
        </w:rPr>
        <w:t>ařízení na ochranu proti znečištění zpětným průtokem</w:t>
      </w:r>
    </w:p>
    <w:p w:rsidR="003E2E94" w:rsidRPr="003E2E94" w:rsidRDefault="003E2E94" w:rsidP="003E2E94">
      <w:pPr>
        <w:spacing w:after="60"/>
        <w:rPr>
          <w:b/>
          <w:sz w:val="18"/>
          <w:u w:val="single"/>
        </w:rPr>
      </w:pPr>
      <w:r w:rsidRPr="003E2E94">
        <w:rPr>
          <w:b/>
          <w:sz w:val="18"/>
          <w:u w:val="single"/>
        </w:rPr>
        <w:t>Zákony a vyhlášky platné v ČR, zejména:</w:t>
      </w:r>
    </w:p>
    <w:p w:rsidR="003E2E94" w:rsidRPr="003E2E94" w:rsidRDefault="003E2E94" w:rsidP="003E2E94">
      <w:pPr>
        <w:spacing w:after="60"/>
        <w:ind w:left="2694" w:hanging="2694"/>
        <w:rPr>
          <w:sz w:val="18"/>
        </w:rPr>
      </w:pPr>
      <w:r>
        <w:rPr>
          <w:sz w:val="18"/>
        </w:rPr>
        <w:t>Vyhláška č. 193/2007 Sb.</w:t>
      </w:r>
      <w:r>
        <w:rPr>
          <w:sz w:val="18"/>
        </w:rPr>
        <w:tab/>
      </w:r>
      <w:r w:rsidRPr="003E2E94">
        <w:rPr>
          <w:sz w:val="18"/>
        </w:rPr>
        <w:t>Vyhláška, kterou se stanoví podrobnosti účinnosti užití energie při rozvodu tepelné energie a vnitřním rozvodu tepelné energie a chladu</w:t>
      </w:r>
    </w:p>
    <w:p w:rsidR="003E2E94" w:rsidRPr="003E2E94" w:rsidRDefault="003E2E94" w:rsidP="003E2E94">
      <w:pPr>
        <w:spacing w:after="60"/>
        <w:ind w:left="2694" w:hanging="2694"/>
        <w:rPr>
          <w:sz w:val="18"/>
        </w:rPr>
      </w:pPr>
      <w:r>
        <w:rPr>
          <w:sz w:val="18"/>
        </w:rPr>
        <w:t>Zákon č. 274/2007 Sb.</w:t>
      </w:r>
      <w:r>
        <w:rPr>
          <w:sz w:val="18"/>
        </w:rPr>
        <w:tab/>
      </w:r>
      <w:r w:rsidRPr="003E2E94">
        <w:rPr>
          <w:sz w:val="18"/>
        </w:rPr>
        <w:t>Zákon o vodovodech a kanalizacích pro veřejnou potřebu a o změně některých zákonů (zákon o vodovodech a kanalizacích)</w:t>
      </w:r>
    </w:p>
    <w:p w:rsidR="003E2E94" w:rsidRPr="003E2E94" w:rsidRDefault="003E2E94" w:rsidP="003E2E94">
      <w:pPr>
        <w:spacing w:after="60"/>
        <w:ind w:left="2694" w:hanging="2694"/>
        <w:rPr>
          <w:sz w:val="18"/>
        </w:rPr>
      </w:pPr>
      <w:r>
        <w:rPr>
          <w:sz w:val="18"/>
        </w:rPr>
        <w:t>Zákon 183/2006 Sb.</w:t>
      </w:r>
      <w:r>
        <w:rPr>
          <w:sz w:val="18"/>
        </w:rPr>
        <w:tab/>
      </w:r>
      <w:r w:rsidRPr="003E2E94">
        <w:rPr>
          <w:sz w:val="18"/>
        </w:rPr>
        <w:t>Zákon o územním plánování a stavebním řádu (stavební zákon)</w:t>
      </w:r>
    </w:p>
    <w:p w:rsidR="003E2E94" w:rsidRPr="003E2E94" w:rsidRDefault="003E2E94" w:rsidP="003E2E94">
      <w:pPr>
        <w:spacing w:after="60"/>
        <w:ind w:left="2694" w:hanging="2694"/>
        <w:rPr>
          <w:sz w:val="18"/>
        </w:rPr>
      </w:pPr>
      <w:r>
        <w:rPr>
          <w:sz w:val="18"/>
        </w:rPr>
        <w:t>Zákon 22/1997 Sb.</w:t>
      </w:r>
      <w:r>
        <w:rPr>
          <w:sz w:val="18"/>
        </w:rPr>
        <w:tab/>
      </w:r>
      <w:r w:rsidRPr="003E2E94">
        <w:rPr>
          <w:sz w:val="18"/>
        </w:rPr>
        <w:t>Zákon o technických požadavcích na výrobky a o změně a doplnění některých zákonů</w:t>
      </w:r>
    </w:p>
    <w:p w:rsidR="003E2E94" w:rsidRPr="003E2E94" w:rsidRDefault="003E2E94" w:rsidP="003E2E94">
      <w:pPr>
        <w:spacing w:after="60"/>
        <w:ind w:left="2694" w:hanging="2694"/>
        <w:rPr>
          <w:sz w:val="18"/>
        </w:rPr>
      </w:pPr>
      <w:r w:rsidRPr="003E2E94">
        <w:rPr>
          <w:sz w:val="18"/>
        </w:rPr>
        <w:t>Nařízení vlády č.  362/2005 Sb.</w:t>
      </w:r>
      <w:r w:rsidRPr="003E2E94">
        <w:rPr>
          <w:sz w:val="18"/>
        </w:rPr>
        <w:tab/>
        <w:t>Nařízení vlády o bližších požadavcích na bezpečnost a ochranu zdraví při práci na pracovištích s nebezpečím pádu z výšky nebo do hloubky</w:t>
      </w:r>
    </w:p>
    <w:p w:rsidR="003E2E94" w:rsidRPr="003E2E94" w:rsidRDefault="003E2E94" w:rsidP="003E2E94">
      <w:pPr>
        <w:spacing w:after="60"/>
        <w:ind w:left="2694" w:hanging="2694"/>
        <w:rPr>
          <w:sz w:val="18"/>
        </w:rPr>
      </w:pPr>
      <w:r w:rsidRPr="003E2E94">
        <w:rPr>
          <w:sz w:val="18"/>
        </w:rPr>
        <w:t>N</w:t>
      </w:r>
      <w:r>
        <w:rPr>
          <w:sz w:val="18"/>
        </w:rPr>
        <w:t xml:space="preserve">ařízení vlády č. 591/2006 Sb. </w:t>
      </w:r>
      <w:r>
        <w:rPr>
          <w:sz w:val="18"/>
        </w:rPr>
        <w:tab/>
      </w:r>
      <w:r w:rsidRPr="003E2E94">
        <w:rPr>
          <w:sz w:val="18"/>
        </w:rPr>
        <w:t>Nařízení vlády o bližších minimálních požadavcích na bezpečnost a ochranu zdraví při práci na staveništích</w:t>
      </w:r>
    </w:p>
    <w:p w:rsidR="003E2E94" w:rsidRPr="003E2E94" w:rsidRDefault="003E2E94" w:rsidP="003E2E94">
      <w:pPr>
        <w:spacing w:after="60"/>
        <w:ind w:left="2694" w:hanging="2694"/>
        <w:rPr>
          <w:sz w:val="18"/>
        </w:rPr>
      </w:pPr>
      <w:r>
        <w:rPr>
          <w:sz w:val="18"/>
        </w:rPr>
        <w:lastRenderedPageBreak/>
        <w:t>Zákon č. 309/2006 Sb. </w:t>
      </w:r>
      <w:r>
        <w:rPr>
          <w:sz w:val="18"/>
        </w:rPr>
        <w:tab/>
      </w:r>
      <w:r w:rsidRPr="003E2E94">
        <w:rPr>
          <w:sz w:val="18"/>
        </w:rPr>
        <w:t>Zákon,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rsidR="003E2E94" w:rsidRPr="003E2E94" w:rsidRDefault="003E2E94" w:rsidP="003E2E94">
      <w:pPr>
        <w:spacing w:after="60"/>
        <w:ind w:left="2694" w:hanging="2694"/>
        <w:rPr>
          <w:sz w:val="18"/>
        </w:rPr>
      </w:pPr>
      <w:r w:rsidRPr="003E2E94">
        <w:rPr>
          <w:sz w:val="18"/>
        </w:rPr>
        <w:t>Vyhláš</w:t>
      </w:r>
      <w:r>
        <w:rPr>
          <w:sz w:val="18"/>
        </w:rPr>
        <w:t xml:space="preserve">ka č. 601/2006 Sb. </w:t>
      </w:r>
      <w:r>
        <w:rPr>
          <w:sz w:val="18"/>
        </w:rPr>
        <w:tab/>
      </w:r>
      <w:r w:rsidRPr="003E2E94">
        <w:rPr>
          <w:sz w:val="18"/>
        </w:rPr>
        <w:t>Vyhláška, kterou se zrušuje vyhláška Českého úřadu bezpečnosti práce a Českého báňského úřadu č. 324/1990 Sb., o bezpečnosti práce a technických zařízení při stavebních pracích, ve znění vyhlášky č. 363/2005 Sb., a vyhláška č. 363/2005 Sb., kterou se mění vyhláška Českého úřadu bezpečnosti práce a Českého báňského úřadu č. 324/1990 Sb., o bezpečnosti práce a technických zařízení při stavebních pracích</w:t>
      </w:r>
    </w:p>
    <w:bookmarkEnd w:id="42"/>
    <w:bookmarkEnd w:id="43"/>
    <w:bookmarkEnd w:id="44"/>
    <w:bookmarkEnd w:id="45"/>
    <w:bookmarkEnd w:id="46"/>
    <w:bookmarkEnd w:id="47"/>
    <w:bookmarkEnd w:id="48"/>
    <w:bookmarkEnd w:id="49"/>
    <w:p w:rsidR="00D75271" w:rsidRDefault="00D75271" w:rsidP="00553B62">
      <w:pPr>
        <w:tabs>
          <w:tab w:val="right" w:pos="9622"/>
        </w:tabs>
        <w:spacing w:after="0"/>
        <w:jc w:val="left"/>
      </w:pPr>
    </w:p>
    <w:p w:rsidR="00D75271" w:rsidRDefault="00D75271" w:rsidP="00553B62">
      <w:pPr>
        <w:tabs>
          <w:tab w:val="right" w:pos="9622"/>
        </w:tabs>
        <w:spacing w:after="0"/>
        <w:jc w:val="left"/>
      </w:pPr>
    </w:p>
    <w:p w:rsidR="00D75271" w:rsidRDefault="00D75271" w:rsidP="00553B62">
      <w:pPr>
        <w:tabs>
          <w:tab w:val="right" w:pos="9622"/>
        </w:tabs>
        <w:spacing w:after="0"/>
        <w:jc w:val="left"/>
      </w:pPr>
    </w:p>
    <w:p w:rsidR="00D75271" w:rsidRDefault="00D75271" w:rsidP="00553B62">
      <w:pPr>
        <w:tabs>
          <w:tab w:val="right" w:pos="9622"/>
        </w:tabs>
        <w:spacing w:after="0"/>
        <w:jc w:val="left"/>
      </w:pPr>
    </w:p>
    <w:p w:rsidR="00D75271" w:rsidRDefault="00D75271" w:rsidP="00553B62">
      <w:pPr>
        <w:tabs>
          <w:tab w:val="right" w:pos="9622"/>
        </w:tabs>
        <w:spacing w:after="0"/>
        <w:jc w:val="left"/>
      </w:pPr>
    </w:p>
    <w:bookmarkEnd w:id="0"/>
    <w:bookmarkEnd w:id="1"/>
    <w:bookmarkEnd w:id="4"/>
    <w:bookmarkEnd w:id="5"/>
    <w:p w:rsidR="009970D9" w:rsidRDefault="009970D9" w:rsidP="009970D9">
      <w:r w:rsidRPr="00C47BF4">
        <w:t xml:space="preserve">Vypracoval: </w:t>
      </w:r>
      <w:r w:rsidRPr="00C47BF4">
        <w:tab/>
        <w:t>Ing. Petr Klobusovský</w:t>
      </w:r>
      <w:r w:rsidRPr="00C47BF4">
        <w:tab/>
      </w:r>
      <w:r w:rsidRPr="00C47BF4">
        <w:tab/>
      </w:r>
      <w:r w:rsidRPr="00C47BF4">
        <w:tab/>
      </w:r>
      <w:r w:rsidRPr="00C47BF4">
        <w:tab/>
      </w:r>
      <w:r w:rsidRPr="00C47BF4">
        <w:tab/>
      </w:r>
      <w:r w:rsidRPr="00C47BF4">
        <w:tab/>
      </w:r>
      <w:r w:rsidRPr="00C47BF4">
        <w:tab/>
      </w:r>
      <w:r w:rsidRPr="00C47BF4">
        <w:tab/>
      </w:r>
      <w:r w:rsidRPr="00C47BF4">
        <w:tab/>
      </w:r>
    </w:p>
    <w:p w:rsidR="009970D9" w:rsidRPr="00C47BF4" w:rsidRDefault="009970D9" w:rsidP="009970D9">
      <w:pPr>
        <w:ind w:left="709" w:firstLine="709"/>
      </w:pPr>
      <w:r w:rsidRPr="00C47BF4">
        <w:t xml:space="preserve">Ing. Pavel </w:t>
      </w:r>
      <w:proofErr w:type="spellStart"/>
      <w:r w:rsidRPr="00C47BF4">
        <w:t>Tangelmayer</w:t>
      </w:r>
      <w:proofErr w:type="spellEnd"/>
      <w:r w:rsidRPr="00C47BF4">
        <w:tab/>
      </w:r>
      <w:r w:rsidRPr="00C47BF4">
        <w:tab/>
      </w:r>
      <w:r w:rsidRPr="00C47BF4">
        <w:tab/>
      </w:r>
      <w:r w:rsidRPr="00C47BF4">
        <w:tab/>
      </w:r>
      <w:r w:rsidRPr="00C47BF4">
        <w:tab/>
      </w:r>
      <w:r w:rsidRPr="00C47BF4">
        <w:tab/>
      </w:r>
      <w:r w:rsidRPr="00C47BF4">
        <w:tab/>
        <w:t>V Praze </w:t>
      </w:r>
      <w:r>
        <w:t>11</w:t>
      </w:r>
      <w:r w:rsidRPr="00C47BF4">
        <w:t>/2022</w:t>
      </w:r>
    </w:p>
    <w:sectPr w:rsidR="009970D9" w:rsidRPr="00C47BF4" w:rsidSect="00151013">
      <w:footerReference w:type="default" r:id="rId18"/>
      <w:pgSz w:w="11906" w:h="16838"/>
      <w:pgMar w:top="1276" w:right="1133" w:bottom="1276" w:left="1151" w:header="709" w:footer="106"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536" w:rsidRDefault="00F63536" w:rsidP="00037496">
      <w:r>
        <w:separator/>
      </w:r>
    </w:p>
    <w:p w:rsidR="00F63536" w:rsidRDefault="00F63536" w:rsidP="00037496"/>
  </w:endnote>
  <w:endnote w:type="continuationSeparator" w:id="0">
    <w:p w:rsidR="00F63536" w:rsidRDefault="00F63536" w:rsidP="00037496">
      <w:r>
        <w:continuationSeparator/>
      </w:r>
    </w:p>
    <w:p w:rsidR="00F63536" w:rsidRDefault="00F63536" w:rsidP="00037496"/>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egoe UI Black">
    <w:panose1 w:val="020B0A02040204020203"/>
    <w:charset w:val="EE"/>
    <w:family w:val="swiss"/>
    <w:pitch w:val="variable"/>
    <w:sig w:usb0="E00002FF" w:usb1="4000E47F" w:usb2="00000021"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522" w:rsidRDefault="000F22A1">
    <w:pPr>
      <w:pStyle w:val="Zpat"/>
      <w:framePr w:wrap="around" w:vAnchor="text" w:hAnchor="margin" w:xAlign="right" w:y="1"/>
      <w:rPr>
        <w:rStyle w:val="slostrnky"/>
      </w:rPr>
    </w:pPr>
    <w:r>
      <w:rPr>
        <w:rStyle w:val="slostrnky"/>
      </w:rPr>
      <w:fldChar w:fldCharType="begin"/>
    </w:r>
    <w:r w:rsidR="000F3522">
      <w:rPr>
        <w:rStyle w:val="slostrnky"/>
      </w:rPr>
      <w:instrText xml:space="preserve">PAGE  </w:instrText>
    </w:r>
    <w:r>
      <w:rPr>
        <w:rStyle w:val="slostrnky"/>
      </w:rPr>
      <w:fldChar w:fldCharType="end"/>
    </w:r>
  </w:p>
  <w:p w:rsidR="000F3522" w:rsidRDefault="000F3522">
    <w:pPr>
      <w:pStyle w:val="Zpat"/>
      <w:ind w:right="360"/>
    </w:pPr>
  </w:p>
  <w:p w:rsidR="000F3522" w:rsidRDefault="000F352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522" w:rsidRPr="00003673" w:rsidRDefault="000F3522" w:rsidP="00151013">
    <w:pPr>
      <w:pStyle w:val="Zpat"/>
      <w:pBdr>
        <w:top w:val="single" w:sz="4" w:space="1" w:color="auto"/>
      </w:pBdr>
      <w:tabs>
        <w:tab w:val="clear" w:pos="9072"/>
        <w:tab w:val="right" w:pos="9639"/>
      </w:tabs>
      <w:rPr>
        <w:sz w:val="18"/>
        <w:lang w:eastAsia="ar-SA"/>
      </w:rPr>
    </w:pPr>
    <w:r>
      <w:rPr>
        <w:b/>
        <w:lang w:eastAsia="ar-SA"/>
      </w:rPr>
      <w:tab/>
    </w:r>
    <w:r>
      <w:rPr>
        <w:b/>
        <w:lang w:eastAsia="ar-SA"/>
      </w:rPr>
      <w:tab/>
    </w:r>
    <w:r w:rsidRPr="00003673">
      <w:rPr>
        <w:lang w:eastAsia="ar-SA"/>
      </w:rPr>
      <w:t xml:space="preserve">Strana | </w:t>
    </w:r>
    <w:r w:rsidR="000F22A1" w:rsidRPr="00003673">
      <w:rPr>
        <w:lang w:eastAsia="ar-SA"/>
      </w:rPr>
      <w:fldChar w:fldCharType="begin"/>
    </w:r>
    <w:r w:rsidRPr="00003673">
      <w:rPr>
        <w:lang w:eastAsia="ar-SA"/>
      </w:rPr>
      <w:instrText xml:space="preserve"> PAGE </w:instrText>
    </w:r>
    <w:r w:rsidR="000F22A1" w:rsidRPr="00003673">
      <w:rPr>
        <w:lang w:eastAsia="ar-SA"/>
      </w:rPr>
      <w:fldChar w:fldCharType="separate"/>
    </w:r>
    <w:r w:rsidR="00835A18">
      <w:rPr>
        <w:noProof/>
        <w:lang w:eastAsia="ar-SA"/>
      </w:rPr>
      <w:t>7</w:t>
    </w:r>
    <w:r w:rsidR="000F22A1" w:rsidRPr="00003673">
      <w:rPr>
        <w:lang w:eastAsia="ar-SA"/>
      </w:rPr>
      <w:fldChar w:fldCharType="end"/>
    </w:r>
  </w:p>
  <w:p w:rsidR="000F3522" w:rsidRPr="005952AE" w:rsidRDefault="000F3522" w:rsidP="00037496">
    <w:pPr>
      <w:pStyle w:val="Zpat"/>
    </w:pPr>
    <w:r w:rsidRPr="005952AE">
      <w:rPr>
        <w:lang w:eastAsia="ar-S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536" w:rsidRDefault="00F63536" w:rsidP="00037496">
      <w:r>
        <w:separator/>
      </w:r>
    </w:p>
    <w:p w:rsidR="00F63536" w:rsidRDefault="00F63536" w:rsidP="00037496"/>
  </w:footnote>
  <w:footnote w:type="continuationSeparator" w:id="0">
    <w:p w:rsidR="00F63536" w:rsidRDefault="00F63536" w:rsidP="00037496">
      <w:r>
        <w:continuationSeparator/>
      </w:r>
    </w:p>
    <w:p w:rsidR="00F63536" w:rsidRDefault="00F63536" w:rsidP="0003749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522" w:rsidRPr="003A1E9D" w:rsidRDefault="00D01FC5" w:rsidP="00151013">
    <w:pPr>
      <w:pStyle w:val="Zhlav"/>
      <w:suppressLineNumbers/>
      <w:pBdr>
        <w:bottom w:val="single" w:sz="4" w:space="1" w:color="auto"/>
      </w:pBdr>
      <w:tabs>
        <w:tab w:val="clear" w:pos="9072"/>
        <w:tab w:val="right" w:pos="9639"/>
      </w:tabs>
      <w:suppressAutoHyphens/>
      <w:rPr>
        <w:sz w:val="18"/>
        <w:lang w:eastAsia="ar-SA"/>
      </w:rPr>
    </w:pPr>
    <w:r w:rsidRPr="00D01FC5">
      <w:rPr>
        <w:sz w:val="18"/>
        <w:lang w:eastAsia="ar-SA"/>
      </w:rPr>
      <w:t>STAVEBNÍ ÚPRAVY OBŘADNÍ SÍNĚ</w:t>
    </w:r>
    <w:r>
      <w:rPr>
        <w:sz w:val="18"/>
        <w:lang w:eastAsia="ar-SA"/>
      </w:rPr>
      <w:t xml:space="preserve"> – VALDŠTEJNSKÝ</w:t>
    </w:r>
    <w:r w:rsidRPr="00D01FC5">
      <w:rPr>
        <w:sz w:val="18"/>
        <w:lang w:eastAsia="ar-SA"/>
      </w:rPr>
      <w:t xml:space="preserve"> ZÁMEK JIČÍN</w:t>
    </w:r>
    <w:r w:rsidR="000F3522" w:rsidRPr="003A1E9D">
      <w:rPr>
        <w:sz w:val="18"/>
        <w:lang w:eastAsia="ar-SA"/>
      </w:rPr>
      <w:tab/>
    </w:r>
    <w:r w:rsidR="003A1E9D" w:rsidRPr="003A1E9D">
      <w:rPr>
        <w:sz w:val="18"/>
        <w:lang w:eastAsia="ar-SA"/>
      </w:rPr>
      <w:t>DSP</w:t>
    </w:r>
    <w:r>
      <w:rPr>
        <w:sz w:val="18"/>
        <w:lang w:eastAsia="ar-SA"/>
      </w:rPr>
      <w:t>+DPS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273BE5"/>
    <w:multiLevelType w:val="hybridMultilevel"/>
    <w:tmpl w:val="21425926"/>
    <w:lvl w:ilvl="0" w:tplc="84FC23F6">
      <w:start w:val="1"/>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23C6602"/>
    <w:multiLevelType w:val="multilevel"/>
    <w:tmpl w:val="63AE9CA0"/>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nsid w:val="02E12A5A"/>
    <w:multiLevelType w:val="hybridMultilevel"/>
    <w:tmpl w:val="0896A17E"/>
    <w:lvl w:ilvl="0" w:tplc="B880B926">
      <w:start w:val="2"/>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59733CD"/>
    <w:multiLevelType w:val="hybridMultilevel"/>
    <w:tmpl w:val="E724D2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9890DF1"/>
    <w:multiLevelType w:val="multilevel"/>
    <w:tmpl w:val="2B827688"/>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9C320A8"/>
    <w:multiLevelType w:val="hybridMultilevel"/>
    <w:tmpl w:val="1958B1CC"/>
    <w:lvl w:ilvl="0" w:tplc="7E66735C">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0CD617EF"/>
    <w:multiLevelType w:val="hybridMultilevel"/>
    <w:tmpl w:val="DC02DF58"/>
    <w:lvl w:ilvl="0" w:tplc="6A6C2174">
      <w:numFmt w:val="bullet"/>
      <w:lvlText w:val="-"/>
      <w:lvlJc w:val="left"/>
      <w:pPr>
        <w:tabs>
          <w:tab w:val="num" w:pos="1069"/>
        </w:tabs>
        <w:ind w:left="1069" w:hanging="360"/>
      </w:pPr>
      <w:rPr>
        <w:rFonts w:ascii="Times New Roman" w:eastAsia="Times New Roman" w:hAnsi="Times New Roman" w:cs="Times New Roman" w:hint="default"/>
        <w:i w:val="0"/>
      </w:rPr>
    </w:lvl>
    <w:lvl w:ilvl="1" w:tplc="04050003" w:tentative="1">
      <w:start w:val="1"/>
      <w:numFmt w:val="bullet"/>
      <w:lvlText w:val="o"/>
      <w:lvlJc w:val="left"/>
      <w:pPr>
        <w:tabs>
          <w:tab w:val="num" w:pos="1789"/>
        </w:tabs>
        <w:ind w:left="1789" w:hanging="360"/>
      </w:pPr>
      <w:rPr>
        <w:rFonts w:ascii="Courier New" w:hAnsi="Courier New" w:hint="default"/>
      </w:rPr>
    </w:lvl>
    <w:lvl w:ilvl="2" w:tplc="04050005" w:tentative="1">
      <w:start w:val="1"/>
      <w:numFmt w:val="bullet"/>
      <w:lvlText w:val=""/>
      <w:lvlJc w:val="left"/>
      <w:pPr>
        <w:tabs>
          <w:tab w:val="num" w:pos="2509"/>
        </w:tabs>
        <w:ind w:left="2509" w:hanging="360"/>
      </w:pPr>
      <w:rPr>
        <w:rFonts w:ascii="Wingdings" w:hAnsi="Wingdings" w:hint="default"/>
      </w:rPr>
    </w:lvl>
    <w:lvl w:ilvl="3" w:tplc="04050001" w:tentative="1">
      <w:start w:val="1"/>
      <w:numFmt w:val="bullet"/>
      <w:lvlText w:val=""/>
      <w:lvlJc w:val="left"/>
      <w:pPr>
        <w:tabs>
          <w:tab w:val="num" w:pos="3229"/>
        </w:tabs>
        <w:ind w:left="3229" w:hanging="360"/>
      </w:pPr>
      <w:rPr>
        <w:rFonts w:ascii="Symbol" w:hAnsi="Symbol" w:hint="default"/>
      </w:rPr>
    </w:lvl>
    <w:lvl w:ilvl="4" w:tplc="04050003" w:tentative="1">
      <w:start w:val="1"/>
      <w:numFmt w:val="bullet"/>
      <w:lvlText w:val="o"/>
      <w:lvlJc w:val="left"/>
      <w:pPr>
        <w:tabs>
          <w:tab w:val="num" w:pos="3949"/>
        </w:tabs>
        <w:ind w:left="3949" w:hanging="360"/>
      </w:pPr>
      <w:rPr>
        <w:rFonts w:ascii="Courier New" w:hAnsi="Courier New" w:hint="default"/>
      </w:rPr>
    </w:lvl>
    <w:lvl w:ilvl="5" w:tplc="04050005" w:tentative="1">
      <w:start w:val="1"/>
      <w:numFmt w:val="bullet"/>
      <w:lvlText w:val=""/>
      <w:lvlJc w:val="left"/>
      <w:pPr>
        <w:tabs>
          <w:tab w:val="num" w:pos="4669"/>
        </w:tabs>
        <w:ind w:left="4669" w:hanging="360"/>
      </w:pPr>
      <w:rPr>
        <w:rFonts w:ascii="Wingdings" w:hAnsi="Wingdings" w:hint="default"/>
      </w:rPr>
    </w:lvl>
    <w:lvl w:ilvl="6" w:tplc="04050001" w:tentative="1">
      <w:start w:val="1"/>
      <w:numFmt w:val="bullet"/>
      <w:lvlText w:val=""/>
      <w:lvlJc w:val="left"/>
      <w:pPr>
        <w:tabs>
          <w:tab w:val="num" w:pos="5389"/>
        </w:tabs>
        <w:ind w:left="5389" w:hanging="360"/>
      </w:pPr>
      <w:rPr>
        <w:rFonts w:ascii="Symbol" w:hAnsi="Symbol" w:hint="default"/>
      </w:rPr>
    </w:lvl>
    <w:lvl w:ilvl="7" w:tplc="04050003" w:tentative="1">
      <w:start w:val="1"/>
      <w:numFmt w:val="bullet"/>
      <w:lvlText w:val="o"/>
      <w:lvlJc w:val="left"/>
      <w:pPr>
        <w:tabs>
          <w:tab w:val="num" w:pos="6109"/>
        </w:tabs>
        <w:ind w:left="6109" w:hanging="360"/>
      </w:pPr>
      <w:rPr>
        <w:rFonts w:ascii="Courier New" w:hAnsi="Courier New" w:hint="default"/>
      </w:rPr>
    </w:lvl>
    <w:lvl w:ilvl="8" w:tplc="04050005" w:tentative="1">
      <w:start w:val="1"/>
      <w:numFmt w:val="bullet"/>
      <w:lvlText w:val=""/>
      <w:lvlJc w:val="left"/>
      <w:pPr>
        <w:tabs>
          <w:tab w:val="num" w:pos="6829"/>
        </w:tabs>
        <w:ind w:left="6829" w:hanging="360"/>
      </w:pPr>
      <w:rPr>
        <w:rFonts w:ascii="Wingdings" w:hAnsi="Wingdings" w:hint="default"/>
      </w:rPr>
    </w:lvl>
  </w:abstractNum>
  <w:abstractNum w:abstractNumId="8">
    <w:nsid w:val="0E8A66BA"/>
    <w:multiLevelType w:val="singleLevel"/>
    <w:tmpl w:val="5226CF1C"/>
    <w:lvl w:ilvl="0">
      <w:numFmt w:val="bullet"/>
      <w:lvlText w:val="-"/>
      <w:lvlJc w:val="left"/>
      <w:pPr>
        <w:tabs>
          <w:tab w:val="num" w:pos="1097"/>
        </w:tabs>
        <w:ind w:left="1097" w:hanging="360"/>
      </w:pPr>
      <w:rPr>
        <w:rFonts w:hint="default"/>
      </w:rPr>
    </w:lvl>
  </w:abstractNum>
  <w:abstractNum w:abstractNumId="9">
    <w:nsid w:val="0F863E15"/>
    <w:multiLevelType w:val="multilevel"/>
    <w:tmpl w:val="CB2C0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0F25A5F"/>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936"/>
        </w:tabs>
        <w:ind w:left="93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3962880"/>
    <w:multiLevelType w:val="hybridMultilevel"/>
    <w:tmpl w:val="C63C90E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140B113F"/>
    <w:multiLevelType w:val="multilevel"/>
    <w:tmpl w:val="9326997A"/>
    <w:lvl w:ilvl="0">
      <w:start w:val="1"/>
      <w:numFmt w:val="decimal"/>
      <w:lvlText w:val="%1. "/>
      <w:lvlJc w:val="left"/>
      <w:pPr>
        <w:tabs>
          <w:tab w:val="num" w:pos="567"/>
        </w:tabs>
        <w:ind w:left="567" w:hanging="567"/>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144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1A7236D7"/>
    <w:multiLevelType w:val="multilevel"/>
    <w:tmpl w:val="08621C10"/>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794" w:hanging="794"/>
      </w:pPr>
      <w:rPr>
        <w:rFonts w:hint="default"/>
      </w:rPr>
    </w:lvl>
    <w:lvl w:ilvl="2">
      <w:start w:val="1"/>
      <w:numFmt w:val="decimal"/>
      <w:pStyle w:val="Nadpis3"/>
      <w:lvlText w:val="%1.%2.%3"/>
      <w:lvlJc w:val="left"/>
      <w:pPr>
        <w:ind w:left="907" w:hanging="907"/>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4">
    <w:nsid w:val="20DD7D26"/>
    <w:multiLevelType w:val="multilevel"/>
    <w:tmpl w:val="EC421EF0"/>
    <w:styleLink w:val="Styl1"/>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5">
    <w:nsid w:val="22A66DD9"/>
    <w:multiLevelType w:val="multilevel"/>
    <w:tmpl w:val="BC8CEB6C"/>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B24CA3"/>
    <w:multiLevelType w:val="hybridMultilevel"/>
    <w:tmpl w:val="AB184E40"/>
    <w:lvl w:ilvl="0" w:tplc="1658A67A">
      <w:start w:val="169"/>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27772C67"/>
    <w:multiLevelType w:val="hybridMultilevel"/>
    <w:tmpl w:val="88B2844A"/>
    <w:lvl w:ilvl="0" w:tplc="FCAE3F44">
      <w:start w:val="16"/>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2C0E4CD2"/>
    <w:multiLevelType w:val="hybridMultilevel"/>
    <w:tmpl w:val="1854C874"/>
    <w:lvl w:ilvl="0" w:tplc="9EDE13E8">
      <w:start w:val="1"/>
      <w:numFmt w:val="decimal"/>
      <w:lvlText w:val="%1."/>
      <w:lvlJc w:val="left"/>
      <w:pPr>
        <w:tabs>
          <w:tab w:val="num" w:pos="1429"/>
        </w:tabs>
        <w:ind w:left="1429" w:hanging="360"/>
      </w:pPr>
    </w:lvl>
    <w:lvl w:ilvl="1" w:tplc="04050019" w:tentative="1">
      <w:start w:val="1"/>
      <w:numFmt w:val="lowerLetter"/>
      <w:lvlText w:val="%2."/>
      <w:lvlJc w:val="left"/>
      <w:pPr>
        <w:tabs>
          <w:tab w:val="num" w:pos="2149"/>
        </w:tabs>
        <w:ind w:left="2149" w:hanging="360"/>
      </w:pPr>
    </w:lvl>
    <w:lvl w:ilvl="2" w:tplc="0405001B" w:tentative="1">
      <w:start w:val="1"/>
      <w:numFmt w:val="lowerRoman"/>
      <w:lvlText w:val="%3."/>
      <w:lvlJc w:val="right"/>
      <w:pPr>
        <w:tabs>
          <w:tab w:val="num" w:pos="2869"/>
        </w:tabs>
        <w:ind w:left="2869" w:hanging="180"/>
      </w:pPr>
    </w:lvl>
    <w:lvl w:ilvl="3" w:tplc="0405000F" w:tentative="1">
      <w:start w:val="1"/>
      <w:numFmt w:val="decimal"/>
      <w:lvlText w:val="%4."/>
      <w:lvlJc w:val="left"/>
      <w:pPr>
        <w:tabs>
          <w:tab w:val="num" w:pos="3589"/>
        </w:tabs>
        <w:ind w:left="3589" w:hanging="360"/>
      </w:pPr>
    </w:lvl>
    <w:lvl w:ilvl="4" w:tplc="04050019" w:tentative="1">
      <w:start w:val="1"/>
      <w:numFmt w:val="lowerLetter"/>
      <w:lvlText w:val="%5."/>
      <w:lvlJc w:val="left"/>
      <w:pPr>
        <w:tabs>
          <w:tab w:val="num" w:pos="4309"/>
        </w:tabs>
        <w:ind w:left="4309" w:hanging="360"/>
      </w:pPr>
    </w:lvl>
    <w:lvl w:ilvl="5" w:tplc="0405001B" w:tentative="1">
      <w:start w:val="1"/>
      <w:numFmt w:val="lowerRoman"/>
      <w:lvlText w:val="%6."/>
      <w:lvlJc w:val="right"/>
      <w:pPr>
        <w:tabs>
          <w:tab w:val="num" w:pos="5029"/>
        </w:tabs>
        <w:ind w:left="5029" w:hanging="180"/>
      </w:pPr>
    </w:lvl>
    <w:lvl w:ilvl="6" w:tplc="0405000F" w:tentative="1">
      <w:start w:val="1"/>
      <w:numFmt w:val="decimal"/>
      <w:lvlText w:val="%7."/>
      <w:lvlJc w:val="left"/>
      <w:pPr>
        <w:tabs>
          <w:tab w:val="num" w:pos="5749"/>
        </w:tabs>
        <w:ind w:left="5749" w:hanging="360"/>
      </w:pPr>
    </w:lvl>
    <w:lvl w:ilvl="7" w:tplc="04050019" w:tentative="1">
      <w:start w:val="1"/>
      <w:numFmt w:val="lowerLetter"/>
      <w:lvlText w:val="%8."/>
      <w:lvlJc w:val="left"/>
      <w:pPr>
        <w:tabs>
          <w:tab w:val="num" w:pos="6469"/>
        </w:tabs>
        <w:ind w:left="6469" w:hanging="360"/>
      </w:pPr>
    </w:lvl>
    <w:lvl w:ilvl="8" w:tplc="0405001B" w:tentative="1">
      <w:start w:val="1"/>
      <w:numFmt w:val="lowerRoman"/>
      <w:lvlText w:val="%9."/>
      <w:lvlJc w:val="right"/>
      <w:pPr>
        <w:tabs>
          <w:tab w:val="num" w:pos="7189"/>
        </w:tabs>
        <w:ind w:left="7189" w:hanging="180"/>
      </w:pPr>
    </w:lvl>
  </w:abstractNum>
  <w:abstractNum w:abstractNumId="19">
    <w:nsid w:val="2C310905"/>
    <w:multiLevelType w:val="hybridMultilevel"/>
    <w:tmpl w:val="EBF84576"/>
    <w:lvl w:ilvl="0" w:tplc="5B58C3C2">
      <w:numFmt w:val="bullet"/>
      <w:lvlText w:val="-"/>
      <w:lvlJc w:val="left"/>
      <w:pPr>
        <w:ind w:left="1457" w:hanging="360"/>
      </w:pPr>
      <w:rPr>
        <w:rFonts w:ascii="Times New Roman" w:eastAsia="Times New Roman" w:hAnsi="Times New Roman" w:cs="Times New Roman" w:hint="default"/>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nsid w:val="2D124422"/>
    <w:multiLevelType w:val="multilevel"/>
    <w:tmpl w:val="0874A5B6"/>
    <w:lvl w:ilvl="0">
      <w:start w:val="1"/>
      <w:numFmt w:val="bullet"/>
      <w:lvlText w:val="o"/>
      <w:lvlJc w:val="left"/>
      <w:pPr>
        <w:tabs>
          <w:tab w:val="num" w:pos="1004"/>
        </w:tabs>
        <w:ind w:left="1004" w:hanging="360"/>
      </w:pPr>
      <w:rPr>
        <w:rFonts w:ascii="Courier New" w:hAnsi="Courier New" w:hint="default"/>
      </w:rPr>
    </w:lvl>
    <w:lvl w:ilvl="1" w:tentative="1">
      <w:start w:val="1"/>
      <w:numFmt w:val="bullet"/>
      <w:lvlText w:val="o"/>
      <w:lvlJc w:val="left"/>
      <w:pPr>
        <w:tabs>
          <w:tab w:val="num" w:pos="1724"/>
        </w:tabs>
        <w:ind w:left="1724" w:hanging="360"/>
      </w:pPr>
      <w:rPr>
        <w:rFonts w:ascii="Courier New" w:hAnsi="Courier New" w:hint="default"/>
      </w:rPr>
    </w:lvl>
    <w:lvl w:ilvl="2" w:tentative="1">
      <w:start w:val="1"/>
      <w:numFmt w:val="bullet"/>
      <w:lvlText w:val=""/>
      <w:lvlJc w:val="left"/>
      <w:pPr>
        <w:tabs>
          <w:tab w:val="num" w:pos="2444"/>
        </w:tabs>
        <w:ind w:left="2444" w:hanging="360"/>
      </w:pPr>
      <w:rPr>
        <w:rFonts w:ascii="Wingdings" w:hAnsi="Wingdings" w:hint="default"/>
      </w:rPr>
    </w:lvl>
    <w:lvl w:ilvl="3" w:tentative="1">
      <w:start w:val="1"/>
      <w:numFmt w:val="bullet"/>
      <w:lvlText w:val=""/>
      <w:lvlJc w:val="left"/>
      <w:pPr>
        <w:tabs>
          <w:tab w:val="num" w:pos="3164"/>
        </w:tabs>
        <w:ind w:left="3164" w:hanging="360"/>
      </w:pPr>
      <w:rPr>
        <w:rFonts w:ascii="Symbol" w:hAnsi="Symbol" w:hint="default"/>
      </w:rPr>
    </w:lvl>
    <w:lvl w:ilvl="4" w:tentative="1">
      <w:start w:val="1"/>
      <w:numFmt w:val="bullet"/>
      <w:lvlText w:val="o"/>
      <w:lvlJc w:val="left"/>
      <w:pPr>
        <w:tabs>
          <w:tab w:val="num" w:pos="3884"/>
        </w:tabs>
        <w:ind w:left="3884" w:hanging="360"/>
      </w:pPr>
      <w:rPr>
        <w:rFonts w:ascii="Courier New" w:hAnsi="Courier New" w:hint="default"/>
      </w:rPr>
    </w:lvl>
    <w:lvl w:ilvl="5" w:tentative="1">
      <w:start w:val="1"/>
      <w:numFmt w:val="bullet"/>
      <w:lvlText w:val=""/>
      <w:lvlJc w:val="left"/>
      <w:pPr>
        <w:tabs>
          <w:tab w:val="num" w:pos="4604"/>
        </w:tabs>
        <w:ind w:left="4604" w:hanging="360"/>
      </w:pPr>
      <w:rPr>
        <w:rFonts w:ascii="Wingdings" w:hAnsi="Wingdings" w:hint="default"/>
      </w:rPr>
    </w:lvl>
    <w:lvl w:ilvl="6" w:tentative="1">
      <w:start w:val="1"/>
      <w:numFmt w:val="bullet"/>
      <w:lvlText w:val=""/>
      <w:lvlJc w:val="left"/>
      <w:pPr>
        <w:tabs>
          <w:tab w:val="num" w:pos="5324"/>
        </w:tabs>
        <w:ind w:left="5324" w:hanging="360"/>
      </w:pPr>
      <w:rPr>
        <w:rFonts w:ascii="Symbol" w:hAnsi="Symbol" w:hint="default"/>
      </w:rPr>
    </w:lvl>
    <w:lvl w:ilvl="7" w:tentative="1">
      <w:start w:val="1"/>
      <w:numFmt w:val="bullet"/>
      <w:lvlText w:val="o"/>
      <w:lvlJc w:val="left"/>
      <w:pPr>
        <w:tabs>
          <w:tab w:val="num" w:pos="6044"/>
        </w:tabs>
        <w:ind w:left="6044" w:hanging="360"/>
      </w:pPr>
      <w:rPr>
        <w:rFonts w:ascii="Courier New" w:hAnsi="Courier New" w:hint="default"/>
      </w:rPr>
    </w:lvl>
    <w:lvl w:ilvl="8" w:tentative="1">
      <w:start w:val="1"/>
      <w:numFmt w:val="bullet"/>
      <w:lvlText w:val=""/>
      <w:lvlJc w:val="left"/>
      <w:pPr>
        <w:tabs>
          <w:tab w:val="num" w:pos="6764"/>
        </w:tabs>
        <w:ind w:left="6764" w:hanging="360"/>
      </w:pPr>
      <w:rPr>
        <w:rFonts w:ascii="Wingdings" w:hAnsi="Wingdings" w:hint="default"/>
      </w:rPr>
    </w:lvl>
  </w:abstractNum>
  <w:abstractNum w:abstractNumId="21">
    <w:nsid w:val="2F341983"/>
    <w:multiLevelType w:val="hybridMultilevel"/>
    <w:tmpl w:val="0C0684E4"/>
    <w:lvl w:ilvl="0" w:tplc="1AD49F7E">
      <w:start w:val="169"/>
      <w:numFmt w:val="bullet"/>
      <w:lvlText w:val="-"/>
      <w:lvlJc w:val="left"/>
      <w:pPr>
        <w:ind w:left="720" w:hanging="360"/>
      </w:pPr>
      <w:rPr>
        <w:rFonts w:ascii="Segoe UI" w:eastAsia="Times New Roman" w:hAnsi="Segoe UI" w:cs="Segoe U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350713C1"/>
    <w:multiLevelType w:val="multilevel"/>
    <w:tmpl w:val="A0C659B8"/>
    <w:lvl w:ilvl="0">
      <w:start w:val="1"/>
      <w:numFmt w:val="decimal"/>
      <w:lvlText w:val="%1. "/>
      <w:lvlJc w:val="left"/>
      <w:pPr>
        <w:tabs>
          <w:tab w:val="num" w:pos="567"/>
        </w:tabs>
        <w:ind w:left="567" w:hanging="567"/>
      </w:pPr>
    </w:lvl>
    <w:lvl w:ilvl="1">
      <w:start w:val="1"/>
      <w:numFmt w:val="decimal"/>
      <w:lvlText w:val="%1.%2. "/>
      <w:lvlJc w:val="left"/>
      <w:pPr>
        <w:tabs>
          <w:tab w:val="num" w:pos="1080"/>
        </w:tabs>
        <w:ind w:left="0" w:firstLine="0"/>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353D22D4"/>
    <w:multiLevelType w:val="hybridMultilevel"/>
    <w:tmpl w:val="2BEECF28"/>
    <w:lvl w:ilvl="0" w:tplc="64D6D370">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376B52A3"/>
    <w:multiLevelType w:val="multilevel"/>
    <w:tmpl w:val="CF4E67E6"/>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AA3E5B"/>
    <w:multiLevelType w:val="singleLevel"/>
    <w:tmpl w:val="EBE41BAC"/>
    <w:lvl w:ilvl="0">
      <w:start w:val="1"/>
      <w:numFmt w:val="decimal"/>
      <w:lvlText w:val="%1."/>
      <w:lvlJc w:val="left"/>
      <w:pPr>
        <w:tabs>
          <w:tab w:val="num" w:pos="705"/>
        </w:tabs>
        <w:ind w:left="705" w:hanging="705"/>
      </w:pPr>
      <w:rPr>
        <w:rFonts w:hint="default"/>
        <w:b/>
      </w:rPr>
    </w:lvl>
  </w:abstractNum>
  <w:abstractNum w:abstractNumId="26">
    <w:nsid w:val="3BBD7941"/>
    <w:multiLevelType w:val="multilevel"/>
    <w:tmpl w:val="23805170"/>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429A4D2B"/>
    <w:multiLevelType w:val="hybridMultilevel"/>
    <w:tmpl w:val="0FA8E3B2"/>
    <w:lvl w:ilvl="0" w:tplc="4D60D2E4">
      <w:start w:val="169"/>
      <w:numFmt w:val="bullet"/>
      <w:lvlText w:val="-"/>
      <w:lvlJc w:val="left"/>
      <w:pPr>
        <w:ind w:left="720" w:hanging="360"/>
      </w:pPr>
      <w:rPr>
        <w:rFonts w:ascii="Segoe UI" w:eastAsia="Times New Roman" w:hAnsi="Segoe UI" w:cs="Segoe U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43E44F2A"/>
    <w:multiLevelType w:val="multilevel"/>
    <w:tmpl w:val="BFE070D8"/>
    <w:lvl w:ilvl="0">
      <w:start w:val="1"/>
      <w:numFmt w:val="lowerLetter"/>
      <w:pStyle w:val="Pepounnadpis1"/>
      <w:lvlText w:val="%1)"/>
      <w:lvlJc w:val="left"/>
      <w:pPr>
        <w:tabs>
          <w:tab w:val="num" w:pos="822"/>
        </w:tabs>
        <w:ind w:left="822" w:hanging="680"/>
      </w:pPr>
      <w:rPr>
        <w:rFonts w:hint="default"/>
      </w:rPr>
    </w:lvl>
    <w:lvl w:ilvl="1">
      <w:start w:val="1"/>
      <w:numFmt w:val="decimal"/>
      <w:pStyle w:val="Pepounnadpis2"/>
      <w:lvlText w:val="%1.%2)"/>
      <w:lvlJc w:val="left"/>
      <w:pPr>
        <w:tabs>
          <w:tab w:val="num" w:pos="680"/>
        </w:tabs>
        <w:ind w:left="680" w:hanging="3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5261756"/>
    <w:multiLevelType w:val="hybridMultilevel"/>
    <w:tmpl w:val="F59A9E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49045C73"/>
    <w:multiLevelType w:val="hybridMultilevel"/>
    <w:tmpl w:val="E92A965E"/>
    <w:lvl w:ilvl="0" w:tplc="E85EE954">
      <w:start w:val="16"/>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4C0C2C1B"/>
    <w:multiLevelType w:val="hybridMultilevel"/>
    <w:tmpl w:val="922294F6"/>
    <w:lvl w:ilvl="0" w:tplc="A3AA1860">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4C243E32"/>
    <w:multiLevelType w:val="hybridMultilevel"/>
    <w:tmpl w:val="F3AC93F2"/>
    <w:lvl w:ilvl="0" w:tplc="FFFFFFFF">
      <w:start w:val="1"/>
      <w:numFmt w:val="bullet"/>
      <w:lvlText w:val=""/>
      <w:lvlJc w:val="left"/>
      <w:pPr>
        <w:tabs>
          <w:tab w:val="num" w:pos="680"/>
        </w:tabs>
        <w:ind w:left="680" w:hanging="39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525422A5"/>
    <w:multiLevelType w:val="hybridMultilevel"/>
    <w:tmpl w:val="8A8CB318"/>
    <w:lvl w:ilvl="0" w:tplc="FCAE3F44">
      <w:start w:val="16"/>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525B22BE"/>
    <w:multiLevelType w:val="multilevel"/>
    <w:tmpl w:val="49D62662"/>
    <w:lvl w:ilvl="0">
      <w:start w:val="1"/>
      <w:numFmt w:val="decimal"/>
      <w:lvlText w:val="%1"/>
      <w:lvlJc w:val="left"/>
      <w:pPr>
        <w:tabs>
          <w:tab w:val="num" w:pos="574"/>
        </w:tabs>
        <w:ind w:left="574"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1006"/>
        </w:tabs>
        <w:ind w:left="1006"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tabs>
          <w:tab w:val="num" w:pos="1150"/>
        </w:tabs>
        <w:ind w:left="1150"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lvlText w:val="%1.%2.%3.%4.%5.%6"/>
      <w:lvlJc w:val="left"/>
      <w:pPr>
        <w:tabs>
          <w:tab w:val="num" w:pos="1294"/>
        </w:tabs>
        <w:ind w:left="1294" w:hanging="1152"/>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726"/>
        </w:tabs>
        <w:ind w:left="1726" w:hanging="1584"/>
      </w:pPr>
      <w:rPr>
        <w:rFonts w:hint="default"/>
      </w:rPr>
    </w:lvl>
  </w:abstractNum>
  <w:abstractNum w:abstractNumId="35">
    <w:nsid w:val="5B910A93"/>
    <w:multiLevelType w:val="singleLevel"/>
    <w:tmpl w:val="B880B926"/>
    <w:lvl w:ilvl="0">
      <w:start w:val="2"/>
      <w:numFmt w:val="bullet"/>
      <w:lvlText w:val="-"/>
      <w:lvlJc w:val="left"/>
      <w:pPr>
        <w:tabs>
          <w:tab w:val="num" w:pos="1068"/>
        </w:tabs>
        <w:ind w:left="1068" w:hanging="360"/>
      </w:pPr>
      <w:rPr>
        <w:rFonts w:ascii="Times New Roman" w:hAnsi="Times New Roman" w:hint="default"/>
      </w:rPr>
    </w:lvl>
  </w:abstractNum>
  <w:abstractNum w:abstractNumId="36">
    <w:nsid w:val="5F2435D2"/>
    <w:multiLevelType w:val="hybridMultilevel"/>
    <w:tmpl w:val="D722C5A0"/>
    <w:lvl w:ilvl="0" w:tplc="5B58C3C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5FF1586B"/>
    <w:multiLevelType w:val="singleLevel"/>
    <w:tmpl w:val="93DCFE88"/>
    <w:lvl w:ilvl="0">
      <w:start w:val="1"/>
      <w:numFmt w:val="decimal"/>
      <w:lvlText w:val="%1."/>
      <w:lvlJc w:val="left"/>
      <w:pPr>
        <w:tabs>
          <w:tab w:val="num" w:pos="1069"/>
        </w:tabs>
        <w:ind w:left="1069" w:hanging="360"/>
      </w:pPr>
      <w:rPr>
        <w:rFonts w:hint="default"/>
      </w:rPr>
    </w:lvl>
  </w:abstractNum>
  <w:abstractNum w:abstractNumId="38">
    <w:nsid w:val="647B1601"/>
    <w:multiLevelType w:val="hybridMultilevel"/>
    <w:tmpl w:val="5F222C84"/>
    <w:lvl w:ilvl="0" w:tplc="786C5B64">
      <w:numFmt w:val="bullet"/>
      <w:lvlText w:val="-"/>
      <w:lvlJc w:val="left"/>
      <w:pPr>
        <w:ind w:left="1069" w:hanging="360"/>
      </w:pPr>
      <w:rPr>
        <w:rFonts w:ascii="Calibri" w:eastAsia="Times New Roman" w:hAnsi="Calibri" w:cs="Calibr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9">
    <w:nsid w:val="69C20F93"/>
    <w:multiLevelType w:val="hybridMultilevel"/>
    <w:tmpl w:val="184A36B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nsid w:val="6A9401F9"/>
    <w:multiLevelType w:val="singleLevel"/>
    <w:tmpl w:val="DECA991C"/>
    <w:lvl w:ilvl="0">
      <w:start w:val="250"/>
      <w:numFmt w:val="bullet"/>
      <w:lvlText w:val="-"/>
      <w:lvlJc w:val="left"/>
      <w:pPr>
        <w:tabs>
          <w:tab w:val="num" w:pos="360"/>
        </w:tabs>
        <w:ind w:left="360" w:hanging="360"/>
      </w:pPr>
      <w:rPr>
        <w:rFonts w:hint="default"/>
      </w:rPr>
    </w:lvl>
  </w:abstractNum>
  <w:abstractNum w:abstractNumId="41">
    <w:nsid w:val="6B6F42DC"/>
    <w:multiLevelType w:val="hybridMultilevel"/>
    <w:tmpl w:val="35E63B9E"/>
    <w:lvl w:ilvl="0" w:tplc="FFFFFFFF">
      <w:start w:val="1"/>
      <w:numFmt w:val="bullet"/>
      <w:lvlText w:val=""/>
      <w:lvlJc w:val="left"/>
      <w:pPr>
        <w:tabs>
          <w:tab w:val="num" w:pos="680"/>
        </w:tabs>
        <w:ind w:left="680" w:hanging="39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6CEF55A5"/>
    <w:multiLevelType w:val="multilevel"/>
    <w:tmpl w:val="AC721A56"/>
    <w:lvl w:ilvl="0">
      <w:start w:val="1"/>
      <w:numFmt w:val="decimal"/>
      <w:lvlText w:val="%1. "/>
      <w:lvlJc w:val="left"/>
      <w:pPr>
        <w:tabs>
          <w:tab w:val="num" w:pos="567"/>
        </w:tabs>
        <w:ind w:left="567" w:hanging="567"/>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144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6DE415A7"/>
    <w:multiLevelType w:val="singleLevel"/>
    <w:tmpl w:val="61AED5A0"/>
    <w:lvl w:ilvl="0">
      <w:start w:val="1"/>
      <w:numFmt w:val="decimal"/>
      <w:lvlText w:val="%1."/>
      <w:lvlJc w:val="left"/>
      <w:pPr>
        <w:tabs>
          <w:tab w:val="num" w:pos="360"/>
        </w:tabs>
        <w:ind w:left="360" w:hanging="360"/>
      </w:pPr>
      <w:rPr>
        <w:rFonts w:hint="default"/>
      </w:rPr>
    </w:lvl>
  </w:abstractNum>
  <w:abstractNum w:abstractNumId="44">
    <w:nsid w:val="739C7D94"/>
    <w:multiLevelType w:val="multilevel"/>
    <w:tmpl w:val="BC1C0E8A"/>
    <w:lvl w:ilvl="0">
      <w:start w:val="2"/>
      <w:numFmt w:val="decimal"/>
      <w:lvlText w:val="%1"/>
      <w:lvlJc w:val="left"/>
      <w:pPr>
        <w:tabs>
          <w:tab w:val="num" w:pos="684"/>
        </w:tabs>
        <w:ind w:left="684" w:hanging="684"/>
      </w:pPr>
      <w:rPr>
        <w:rFonts w:hint="default"/>
      </w:rPr>
    </w:lvl>
    <w:lvl w:ilvl="1">
      <w:start w:val="1"/>
      <w:numFmt w:val="decimal"/>
      <w:lvlText w:val="%1.%2"/>
      <w:lvlJc w:val="left"/>
      <w:pPr>
        <w:tabs>
          <w:tab w:val="num" w:pos="1421"/>
        </w:tabs>
        <w:ind w:left="1421" w:hanging="684"/>
      </w:pPr>
      <w:rPr>
        <w:rFonts w:hint="default"/>
      </w:rPr>
    </w:lvl>
    <w:lvl w:ilvl="2">
      <w:start w:val="1"/>
      <w:numFmt w:val="decimal"/>
      <w:lvlText w:val="%1.%2.%3"/>
      <w:lvlJc w:val="left"/>
      <w:pPr>
        <w:tabs>
          <w:tab w:val="num" w:pos="2194"/>
        </w:tabs>
        <w:ind w:left="2194" w:hanging="720"/>
      </w:pPr>
      <w:rPr>
        <w:rFonts w:hint="default"/>
      </w:rPr>
    </w:lvl>
    <w:lvl w:ilvl="3">
      <w:start w:val="1"/>
      <w:numFmt w:val="decimal"/>
      <w:lvlText w:val="%1.%2.%3.%4"/>
      <w:lvlJc w:val="left"/>
      <w:pPr>
        <w:tabs>
          <w:tab w:val="num" w:pos="2931"/>
        </w:tabs>
        <w:ind w:left="2931" w:hanging="720"/>
      </w:pPr>
      <w:rPr>
        <w:rFonts w:hint="default"/>
      </w:rPr>
    </w:lvl>
    <w:lvl w:ilvl="4">
      <w:start w:val="1"/>
      <w:numFmt w:val="decimal"/>
      <w:lvlText w:val="%1.%2.%3.%4.%5"/>
      <w:lvlJc w:val="left"/>
      <w:pPr>
        <w:tabs>
          <w:tab w:val="num" w:pos="4028"/>
        </w:tabs>
        <w:ind w:left="4028" w:hanging="1080"/>
      </w:pPr>
      <w:rPr>
        <w:rFonts w:hint="default"/>
      </w:rPr>
    </w:lvl>
    <w:lvl w:ilvl="5">
      <w:start w:val="1"/>
      <w:numFmt w:val="decimal"/>
      <w:lvlText w:val="%1.%2.%3.%4.%5.%6"/>
      <w:lvlJc w:val="left"/>
      <w:pPr>
        <w:tabs>
          <w:tab w:val="num" w:pos="4765"/>
        </w:tabs>
        <w:ind w:left="4765" w:hanging="1080"/>
      </w:pPr>
      <w:rPr>
        <w:rFonts w:hint="default"/>
      </w:rPr>
    </w:lvl>
    <w:lvl w:ilvl="6">
      <w:start w:val="1"/>
      <w:numFmt w:val="decimal"/>
      <w:lvlText w:val="%1.%2.%3.%4.%5.%6.%7"/>
      <w:lvlJc w:val="left"/>
      <w:pPr>
        <w:tabs>
          <w:tab w:val="num" w:pos="5862"/>
        </w:tabs>
        <w:ind w:left="5862" w:hanging="1440"/>
      </w:pPr>
      <w:rPr>
        <w:rFonts w:hint="default"/>
      </w:rPr>
    </w:lvl>
    <w:lvl w:ilvl="7">
      <w:start w:val="1"/>
      <w:numFmt w:val="decimal"/>
      <w:lvlText w:val="%1.%2.%3.%4.%5.%6.%7.%8"/>
      <w:lvlJc w:val="left"/>
      <w:pPr>
        <w:tabs>
          <w:tab w:val="num" w:pos="6599"/>
        </w:tabs>
        <w:ind w:left="6599" w:hanging="1440"/>
      </w:pPr>
      <w:rPr>
        <w:rFonts w:hint="default"/>
      </w:rPr>
    </w:lvl>
    <w:lvl w:ilvl="8">
      <w:start w:val="1"/>
      <w:numFmt w:val="decimal"/>
      <w:lvlText w:val="%1.%2.%3.%4.%5.%6.%7.%8.%9"/>
      <w:lvlJc w:val="left"/>
      <w:pPr>
        <w:tabs>
          <w:tab w:val="num" w:pos="7696"/>
        </w:tabs>
        <w:ind w:left="7696" w:hanging="1800"/>
      </w:pPr>
      <w:rPr>
        <w:rFonts w:hint="default"/>
      </w:rPr>
    </w:lvl>
  </w:abstractNum>
  <w:num w:numId="1">
    <w:abstractNumId w:val="2"/>
  </w:num>
  <w:num w:numId="2">
    <w:abstractNumId w:val="35"/>
  </w:num>
  <w:num w:numId="3">
    <w:abstractNumId w:val="15"/>
  </w:num>
  <w:num w:numId="4">
    <w:abstractNumId w:val="5"/>
  </w:num>
  <w:num w:numId="5">
    <w:abstractNumId w:val="25"/>
  </w:num>
  <w:num w:numId="6">
    <w:abstractNumId w:val="22"/>
  </w:num>
  <w:num w:numId="7">
    <w:abstractNumId w:val="42"/>
  </w:num>
  <w:num w:numId="8">
    <w:abstractNumId w:val="44"/>
  </w:num>
  <w:num w:numId="9">
    <w:abstractNumId w:val="34"/>
  </w:num>
  <w:num w:numId="10">
    <w:abstractNumId w:val="12"/>
  </w:num>
  <w:num w:numId="11">
    <w:abstractNumId w:val="24"/>
  </w:num>
  <w:num w:numId="12">
    <w:abstractNumId w:val="8"/>
  </w:num>
  <w:num w:numId="13">
    <w:abstractNumId w:val="37"/>
  </w:num>
  <w:num w:numId="14">
    <w:abstractNumId w:val="7"/>
  </w:num>
  <w:num w:numId="15">
    <w:abstractNumId w:val="18"/>
  </w:num>
  <w:num w:numId="16">
    <w:abstractNumId w:val="26"/>
  </w:num>
  <w:num w:numId="17">
    <w:abstractNumId w:val="0"/>
    <w:lvlOverride w:ilvl="0">
      <w:lvl w:ilvl="0">
        <w:start w:val="1"/>
        <w:numFmt w:val="bullet"/>
        <w:lvlText w:val=""/>
        <w:legacy w:legacy="1" w:legacySpace="0" w:legacyIndent="283"/>
        <w:lvlJc w:val="left"/>
        <w:pPr>
          <w:ind w:left="992" w:hanging="283"/>
        </w:pPr>
        <w:rPr>
          <w:rFonts w:ascii="Wingdings" w:hAnsi="Wingdings" w:hint="default"/>
          <w:b w:val="0"/>
          <w:i w:val="0"/>
          <w:sz w:val="24"/>
          <w:u w:val="none"/>
        </w:rPr>
      </w:lvl>
    </w:lvlOverride>
  </w:num>
  <w:num w:numId="18">
    <w:abstractNumId w:val="43"/>
  </w:num>
  <w:num w:numId="19">
    <w:abstractNumId w:val="20"/>
  </w:num>
  <w:num w:numId="20">
    <w:abstractNumId w:val="34"/>
  </w:num>
  <w:num w:numId="21">
    <w:abstractNumId w:val="41"/>
  </w:num>
  <w:num w:numId="22">
    <w:abstractNumId w:val="32"/>
  </w:num>
  <w:num w:numId="23">
    <w:abstractNumId w:val="10"/>
  </w:num>
  <w:num w:numId="24">
    <w:abstractNumId w:val="14"/>
  </w:num>
  <w:num w:numId="25">
    <w:abstractNumId w:val="28"/>
  </w:num>
  <w:num w:numId="26">
    <w:abstractNumId w:val="34"/>
  </w:num>
  <w:num w:numId="27">
    <w:abstractNumId w:val="6"/>
  </w:num>
  <w:num w:numId="28">
    <w:abstractNumId w:val="17"/>
  </w:num>
  <w:num w:numId="29">
    <w:abstractNumId w:val="30"/>
  </w:num>
  <w:num w:numId="30">
    <w:abstractNumId w:val="9"/>
  </w:num>
  <w:num w:numId="31">
    <w:abstractNumId w:val="13"/>
  </w:num>
  <w:num w:numId="32">
    <w:abstractNumId w:val="13"/>
  </w:num>
  <w:num w:numId="33">
    <w:abstractNumId w:val="40"/>
  </w:num>
  <w:num w:numId="34">
    <w:abstractNumId w:val="36"/>
  </w:num>
  <w:num w:numId="35">
    <w:abstractNumId w:val="19"/>
  </w:num>
  <w:num w:numId="36">
    <w:abstractNumId w:val="38"/>
  </w:num>
  <w:num w:numId="37">
    <w:abstractNumId w:val="31"/>
  </w:num>
  <w:num w:numId="38">
    <w:abstractNumId w:val="39"/>
  </w:num>
  <w:num w:numId="39">
    <w:abstractNumId w:val="1"/>
  </w:num>
  <w:num w:numId="40">
    <w:abstractNumId w:val="4"/>
  </w:num>
  <w:num w:numId="41">
    <w:abstractNumId w:val="33"/>
  </w:num>
  <w:num w:numId="42">
    <w:abstractNumId w:val="16"/>
  </w:num>
  <w:num w:numId="43">
    <w:abstractNumId w:val="11"/>
  </w:num>
  <w:num w:numId="44">
    <w:abstractNumId w:val="3"/>
  </w:num>
  <w:num w:numId="45">
    <w:abstractNumId w:val="29"/>
  </w:num>
  <w:num w:numId="46">
    <w:abstractNumId w:val="23"/>
  </w:num>
  <w:num w:numId="47">
    <w:abstractNumId w:val="21"/>
  </w:num>
  <w:num w:numId="4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2522B7"/>
    <w:rsid w:val="000007DD"/>
    <w:rsid w:val="00003673"/>
    <w:rsid w:val="000045D2"/>
    <w:rsid w:val="00005B5C"/>
    <w:rsid w:val="00006A5F"/>
    <w:rsid w:val="00007FD1"/>
    <w:rsid w:val="00015C42"/>
    <w:rsid w:val="0001674E"/>
    <w:rsid w:val="00016D23"/>
    <w:rsid w:val="000220DE"/>
    <w:rsid w:val="000227DB"/>
    <w:rsid w:val="000233F7"/>
    <w:rsid w:val="00023BA0"/>
    <w:rsid w:val="00023D73"/>
    <w:rsid w:val="00024976"/>
    <w:rsid w:val="0002645C"/>
    <w:rsid w:val="000303A7"/>
    <w:rsid w:val="00030415"/>
    <w:rsid w:val="00033A46"/>
    <w:rsid w:val="00034350"/>
    <w:rsid w:val="00037496"/>
    <w:rsid w:val="00040195"/>
    <w:rsid w:val="0004097B"/>
    <w:rsid w:val="00041EE7"/>
    <w:rsid w:val="00043D33"/>
    <w:rsid w:val="00044639"/>
    <w:rsid w:val="00044A7A"/>
    <w:rsid w:val="000559AC"/>
    <w:rsid w:val="00055AEF"/>
    <w:rsid w:val="00055F99"/>
    <w:rsid w:val="00056F23"/>
    <w:rsid w:val="000572B6"/>
    <w:rsid w:val="00057865"/>
    <w:rsid w:val="00060447"/>
    <w:rsid w:val="000606DD"/>
    <w:rsid w:val="00060F4A"/>
    <w:rsid w:val="00063230"/>
    <w:rsid w:val="00067B05"/>
    <w:rsid w:val="0007020B"/>
    <w:rsid w:val="000709C5"/>
    <w:rsid w:val="000709FA"/>
    <w:rsid w:val="000715F9"/>
    <w:rsid w:val="00071DC0"/>
    <w:rsid w:val="00073838"/>
    <w:rsid w:val="000770C1"/>
    <w:rsid w:val="0007787E"/>
    <w:rsid w:val="00081778"/>
    <w:rsid w:val="00087CDC"/>
    <w:rsid w:val="00091E74"/>
    <w:rsid w:val="00092A4E"/>
    <w:rsid w:val="00096324"/>
    <w:rsid w:val="000A1B44"/>
    <w:rsid w:val="000A2559"/>
    <w:rsid w:val="000A2A6E"/>
    <w:rsid w:val="000A3496"/>
    <w:rsid w:val="000B1B9F"/>
    <w:rsid w:val="000B35AD"/>
    <w:rsid w:val="000B4860"/>
    <w:rsid w:val="000B4DEE"/>
    <w:rsid w:val="000B58E2"/>
    <w:rsid w:val="000B738F"/>
    <w:rsid w:val="000B7FE9"/>
    <w:rsid w:val="000C0F81"/>
    <w:rsid w:val="000C11DB"/>
    <w:rsid w:val="000C121E"/>
    <w:rsid w:val="000C18A3"/>
    <w:rsid w:val="000D082A"/>
    <w:rsid w:val="000D3A33"/>
    <w:rsid w:val="000D7CA5"/>
    <w:rsid w:val="000D7CDC"/>
    <w:rsid w:val="000E0715"/>
    <w:rsid w:val="000E4192"/>
    <w:rsid w:val="000E66CB"/>
    <w:rsid w:val="000E7936"/>
    <w:rsid w:val="000F091A"/>
    <w:rsid w:val="000F22A1"/>
    <w:rsid w:val="000F3522"/>
    <w:rsid w:val="000F3FF0"/>
    <w:rsid w:val="000F4C82"/>
    <w:rsid w:val="000F5142"/>
    <w:rsid w:val="000F6559"/>
    <w:rsid w:val="000F6C37"/>
    <w:rsid w:val="000F6FA4"/>
    <w:rsid w:val="0010026F"/>
    <w:rsid w:val="001012A2"/>
    <w:rsid w:val="00103BC5"/>
    <w:rsid w:val="001059BE"/>
    <w:rsid w:val="0010666E"/>
    <w:rsid w:val="00106B1B"/>
    <w:rsid w:val="00106EF0"/>
    <w:rsid w:val="001078AB"/>
    <w:rsid w:val="00107F88"/>
    <w:rsid w:val="001106E8"/>
    <w:rsid w:val="00111EEA"/>
    <w:rsid w:val="0011221A"/>
    <w:rsid w:val="00114390"/>
    <w:rsid w:val="00115570"/>
    <w:rsid w:val="00116ABA"/>
    <w:rsid w:val="001170E3"/>
    <w:rsid w:val="00124B7E"/>
    <w:rsid w:val="00124D06"/>
    <w:rsid w:val="00124DBF"/>
    <w:rsid w:val="00125811"/>
    <w:rsid w:val="00125996"/>
    <w:rsid w:val="001331DF"/>
    <w:rsid w:val="00133745"/>
    <w:rsid w:val="00135A77"/>
    <w:rsid w:val="00136220"/>
    <w:rsid w:val="00136437"/>
    <w:rsid w:val="0013718E"/>
    <w:rsid w:val="00141611"/>
    <w:rsid w:val="001425B3"/>
    <w:rsid w:val="00142A9A"/>
    <w:rsid w:val="00143F9C"/>
    <w:rsid w:val="0014433C"/>
    <w:rsid w:val="001470A7"/>
    <w:rsid w:val="0014767E"/>
    <w:rsid w:val="00151013"/>
    <w:rsid w:val="00151272"/>
    <w:rsid w:val="00157AAA"/>
    <w:rsid w:val="00160951"/>
    <w:rsid w:val="00161EA9"/>
    <w:rsid w:val="0016313E"/>
    <w:rsid w:val="00164354"/>
    <w:rsid w:val="0016639F"/>
    <w:rsid w:val="001703A0"/>
    <w:rsid w:val="0017196F"/>
    <w:rsid w:val="001728EF"/>
    <w:rsid w:val="00172F16"/>
    <w:rsid w:val="00172FF5"/>
    <w:rsid w:val="0017393D"/>
    <w:rsid w:val="001748DB"/>
    <w:rsid w:val="001766CA"/>
    <w:rsid w:val="00176A29"/>
    <w:rsid w:val="00177430"/>
    <w:rsid w:val="001812E8"/>
    <w:rsid w:val="00181E6F"/>
    <w:rsid w:val="001833F0"/>
    <w:rsid w:val="001853E6"/>
    <w:rsid w:val="00186F99"/>
    <w:rsid w:val="00191032"/>
    <w:rsid w:val="00191D7D"/>
    <w:rsid w:val="001931ED"/>
    <w:rsid w:val="00193563"/>
    <w:rsid w:val="00194E52"/>
    <w:rsid w:val="00197D4C"/>
    <w:rsid w:val="001A313F"/>
    <w:rsid w:val="001A57DE"/>
    <w:rsid w:val="001A5A13"/>
    <w:rsid w:val="001A6CDD"/>
    <w:rsid w:val="001B2FC1"/>
    <w:rsid w:val="001B3000"/>
    <w:rsid w:val="001B57EC"/>
    <w:rsid w:val="001B6014"/>
    <w:rsid w:val="001B607B"/>
    <w:rsid w:val="001B6500"/>
    <w:rsid w:val="001B7802"/>
    <w:rsid w:val="001C4E9E"/>
    <w:rsid w:val="001C53A4"/>
    <w:rsid w:val="001C628D"/>
    <w:rsid w:val="001C6AEA"/>
    <w:rsid w:val="001D214D"/>
    <w:rsid w:val="001D48D4"/>
    <w:rsid w:val="001D4E7F"/>
    <w:rsid w:val="001D4FDC"/>
    <w:rsid w:val="001E0286"/>
    <w:rsid w:val="001E2ED5"/>
    <w:rsid w:val="001E3160"/>
    <w:rsid w:val="001E3EB1"/>
    <w:rsid w:val="001E426F"/>
    <w:rsid w:val="001E594D"/>
    <w:rsid w:val="001E6175"/>
    <w:rsid w:val="001E6515"/>
    <w:rsid w:val="001E6D10"/>
    <w:rsid w:val="001E7734"/>
    <w:rsid w:val="001F20B6"/>
    <w:rsid w:val="001F3290"/>
    <w:rsid w:val="001F4A00"/>
    <w:rsid w:val="001F5264"/>
    <w:rsid w:val="001F60A3"/>
    <w:rsid w:val="001F7904"/>
    <w:rsid w:val="0020041A"/>
    <w:rsid w:val="00200B75"/>
    <w:rsid w:val="002019D1"/>
    <w:rsid w:val="00202116"/>
    <w:rsid w:val="00203E31"/>
    <w:rsid w:val="002067F6"/>
    <w:rsid w:val="00206CF0"/>
    <w:rsid w:val="00210773"/>
    <w:rsid w:val="00213430"/>
    <w:rsid w:val="00215A45"/>
    <w:rsid w:val="0021666A"/>
    <w:rsid w:val="002171FD"/>
    <w:rsid w:val="002176DE"/>
    <w:rsid w:val="0022072F"/>
    <w:rsid w:val="00220C65"/>
    <w:rsid w:val="00220DD2"/>
    <w:rsid w:val="002222B8"/>
    <w:rsid w:val="002238B0"/>
    <w:rsid w:val="00224451"/>
    <w:rsid w:val="00224568"/>
    <w:rsid w:val="00231C33"/>
    <w:rsid w:val="002338FE"/>
    <w:rsid w:val="0023435B"/>
    <w:rsid w:val="00235A75"/>
    <w:rsid w:val="00237000"/>
    <w:rsid w:val="00240A86"/>
    <w:rsid w:val="00240FC5"/>
    <w:rsid w:val="002432D3"/>
    <w:rsid w:val="00243ACE"/>
    <w:rsid w:val="00246426"/>
    <w:rsid w:val="002505B5"/>
    <w:rsid w:val="00250B92"/>
    <w:rsid w:val="00250E51"/>
    <w:rsid w:val="002510BF"/>
    <w:rsid w:val="00251295"/>
    <w:rsid w:val="002522B7"/>
    <w:rsid w:val="00254BB5"/>
    <w:rsid w:val="002565D8"/>
    <w:rsid w:val="002577AA"/>
    <w:rsid w:val="00261523"/>
    <w:rsid w:val="00262BDD"/>
    <w:rsid w:val="00263FC9"/>
    <w:rsid w:val="002641C4"/>
    <w:rsid w:val="00265EDD"/>
    <w:rsid w:val="0027189F"/>
    <w:rsid w:val="00271921"/>
    <w:rsid w:val="002735B3"/>
    <w:rsid w:val="00273DFC"/>
    <w:rsid w:val="00274DAA"/>
    <w:rsid w:val="00277324"/>
    <w:rsid w:val="00280C03"/>
    <w:rsid w:val="00282C4E"/>
    <w:rsid w:val="00286DE7"/>
    <w:rsid w:val="002902C5"/>
    <w:rsid w:val="00290FEA"/>
    <w:rsid w:val="00292EBA"/>
    <w:rsid w:val="00293F6B"/>
    <w:rsid w:val="00295F65"/>
    <w:rsid w:val="002A20A7"/>
    <w:rsid w:val="002A3A9E"/>
    <w:rsid w:val="002A619F"/>
    <w:rsid w:val="002B0AF0"/>
    <w:rsid w:val="002B1216"/>
    <w:rsid w:val="002B17E3"/>
    <w:rsid w:val="002B42B0"/>
    <w:rsid w:val="002B55BD"/>
    <w:rsid w:val="002B598A"/>
    <w:rsid w:val="002B6C61"/>
    <w:rsid w:val="002C04B7"/>
    <w:rsid w:val="002C129F"/>
    <w:rsid w:val="002C1DD0"/>
    <w:rsid w:val="002C3AE6"/>
    <w:rsid w:val="002C4332"/>
    <w:rsid w:val="002C4749"/>
    <w:rsid w:val="002C5D41"/>
    <w:rsid w:val="002C6291"/>
    <w:rsid w:val="002D060A"/>
    <w:rsid w:val="002D1E5B"/>
    <w:rsid w:val="002D3A48"/>
    <w:rsid w:val="002D400A"/>
    <w:rsid w:val="002D4553"/>
    <w:rsid w:val="002D4578"/>
    <w:rsid w:val="002D4E74"/>
    <w:rsid w:val="002D527E"/>
    <w:rsid w:val="002D580E"/>
    <w:rsid w:val="002D6688"/>
    <w:rsid w:val="002D71DB"/>
    <w:rsid w:val="002E05ED"/>
    <w:rsid w:val="002E162E"/>
    <w:rsid w:val="002E1630"/>
    <w:rsid w:val="002E1EB2"/>
    <w:rsid w:val="002E4083"/>
    <w:rsid w:val="002E410A"/>
    <w:rsid w:val="002E52AD"/>
    <w:rsid w:val="002E6A41"/>
    <w:rsid w:val="002F0ED5"/>
    <w:rsid w:val="002F14D0"/>
    <w:rsid w:val="002F3A76"/>
    <w:rsid w:val="002F4B0E"/>
    <w:rsid w:val="002F6D96"/>
    <w:rsid w:val="00301CB0"/>
    <w:rsid w:val="0030328A"/>
    <w:rsid w:val="003041B7"/>
    <w:rsid w:val="00306776"/>
    <w:rsid w:val="003112CB"/>
    <w:rsid w:val="00312181"/>
    <w:rsid w:val="003142F4"/>
    <w:rsid w:val="00315481"/>
    <w:rsid w:val="00317B74"/>
    <w:rsid w:val="003207F8"/>
    <w:rsid w:val="00320C8B"/>
    <w:rsid w:val="00322EB4"/>
    <w:rsid w:val="003238DC"/>
    <w:rsid w:val="00324401"/>
    <w:rsid w:val="003246FE"/>
    <w:rsid w:val="0032536A"/>
    <w:rsid w:val="003256AD"/>
    <w:rsid w:val="00327690"/>
    <w:rsid w:val="00330DD9"/>
    <w:rsid w:val="00331051"/>
    <w:rsid w:val="00331602"/>
    <w:rsid w:val="00332CEE"/>
    <w:rsid w:val="0033324B"/>
    <w:rsid w:val="00334E22"/>
    <w:rsid w:val="003350BC"/>
    <w:rsid w:val="003371B8"/>
    <w:rsid w:val="00343433"/>
    <w:rsid w:val="0034590F"/>
    <w:rsid w:val="00346263"/>
    <w:rsid w:val="00346386"/>
    <w:rsid w:val="003500B4"/>
    <w:rsid w:val="003505D0"/>
    <w:rsid w:val="00350680"/>
    <w:rsid w:val="00350A27"/>
    <w:rsid w:val="003513FC"/>
    <w:rsid w:val="00352312"/>
    <w:rsid w:val="00357509"/>
    <w:rsid w:val="00360021"/>
    <w:rsid w:val="00363228"/>
    <w:rsid w:val="00363627"/>
    <w:rsid w:val="0036457C"/>
    <w:rsid w:val="00364822"/>
    <w:rsid w:val="00364A65"/>
    <w:rsid w:val="003651A4"/>
    <w:rsid w:val="00365F24"/>
    <w:rsid w:val="0036654F"/>
    <w:rsid w:val="00367226"/>
    <w:rsid w:val="003676C1"/>
    <w:rsid w:val="0037224C"/>
    <w:rsid w:val="00372AAD"/>
    <w:rsid w:val="00373962"/>
    <w:rsid w:val="00373A02"/>
    <w:rsid w:val="00374ABB"/>
    <w:rsid w:val="003757C2"/>
    <w:rsid w:val="00376767"/>
    <w:rsid w:val="00377DC6"/>
    <w:rsid w:val="00380028"/>
    <w:rsid w:val="00382DEF"/>
    <w:rsid w:val="00384A1F"/>
    <w:rsid w:val="0038516B"/>
    <w:rsid w:val="00385F69"/>
    <w:rsid w:val="00387E57"/>
    <w:rsid w:val="0039045F"/>
    <w:rsid w:val="003933A8"/>
    <w:rsid w:val="00394326"/>
    <w:rsid w:val="00395E1A"/>
    <w:rsid w:val="003971E3"/>
    <w:rsid w:val="003979D8"/>
    <w:rsid w:val="00397E48"/>
    <w:rsid w:val="003A05AD"/>
    <w:rsid w:val="003A099B"/>
    <w:rsid w:val="003A1722"/>
    <w:rsid w:val="003A1AF3"/>
    <w:rsid w:val="003A1E9D"/>
    <w:rsid w:val="003A20D2"/>
    <w:rsid w:val="003A260D"/>
    <w:rsid w:val="003A371E"/>
    <w:rsid w:val="003A38DC"/>
    <w:rsid w:val="003A405B"/>
    <w:rsid w:val="003A41E5"/>
    <w:rsid w:val="003A45B7"/>
    <w:rsid w:val="003A607B"/>
    <w:rsid w:val="003A74B2"/>
    <w:rsid w:val="003B0E58"/>
    <w:rsid w:val="003B396C"/>
    <w:rsid w:val="003B49E7"/>
    <w:rsid w:val="003B56E4"/>
    <w:rsid w:val="003B70D0"/>
    <w:rsid w:val="003B763A"/>
    <w:rsid w:val="003C0578"/>
    <w:rsid w:val="003C0A4D"/>
    <w:rsid w:val="003C1488"/>
    <w:rsid w:val="003C21A6"/>
    <w:rsid w:val="003C308F"/>
    <w:rsid w:val="003C59CF"/>
    <w:rsid w:val="003C6E57"/>
    <w:rsid w:val="003D1411"/>
    <w:rsid w:val="003D1C5D"/>
    <w:rsid w:val="003D34CB"/>
    <w:rsid w:val="003D5AE6"/>
    <w:rsid w:val="003D6B51"/>
    <w:rsid w:val="003D6E4C"/>
    <w:rsid w:val="003E0BEF"/>
    <w:rsid w:val="003E1189"/>
    <w:rsid w:val="003E2E94"/>
    <w:rsid w:val="003E3FB9"/>
    <w:rsid w:val="003F19B6"/>
    <w:rsid w:val="003F1A79"/>
    <w:rsid w:val="003F3629"/>
    <w:rsid w:val="003F487D"/>
    <w:rsid w:val="003F4D6F"/>
    <w:rsid w:val="003F553A"/>
    <w:rsid w:val="0040010F"/>
    <w:rsid w:val="004019DE"/>
    <w:rsid w:val="00402E9C"/>
    <w:rsid w:val="004033F1"/>
    <w:rsid w:val="00403F70"/>
    <w:rsid w:val="004047F7"/>
    <w:rsid w:val="00404DE7"/>
    <w:rsid w:val="00405050"/>
    <w:rsid w:val="004059AE"/>
    <w:rsid w:val="00405DC7"/>
    <w:rsid w:val="004079DF"/>
    <w:rsid w:val="00407C8A"/>
    <w:rsid w:val="0041078C"/>
    <w:rsid w:val="00410D6C"/>
    <w:rsid w:val="004114B0"/>
    <w:rsid w:val="00412D03"/>
    <w:rsid w:val="0041556C"/>
    <w:rsid w:val="0041579B"/>
    <w:rsid w:val="00415A35"/>
    <w:rsid w:val="00417178"/>
    <w:rsid w:val="00420016"/>
    <w:rsid w:val="0042027E"/>
    <w:rsid w:val="00420965"/>
    <w:rsid w:val="00423401"/>
    <w:rsid w:val="00425C68"/>
    <w:rsid w:val="00427010"/>
    <w:rsid w:val="00430897"/>
    <w:rsid w:val="00432166"/>
    <w:rsid w:val="00432E7D"/>
    <w:rsid w:val="00436BCB"/>
    <w:rsid w:val="004377B4"/>
    <w:rsid w:val="004377D2"/>
    <w:rsid w:val="00441360"/>
    <w:rsid w:val="004423FC"/>
    <w:rsid w:val="00444686"/>
    <w:rsid w:val="00444B9C"/>
    <w:rsid w:val="00446F76"/>
    <w:rsid w:val="004474F3"/>
    <w:rsid w:val="00455BFE"/>
    <w:rsid w:val="00456C08"/>
    <w:rsid w:val="004622BB"/>
    <w:rsid w:val="00463C21"/>
    <w:rsid w:val="004661DB"/>
    <w:rsid w:val="00467219"/>
    <w:rsid w:val="00467333"/>
    <w:rsid w:val="00467794"/>
    <w:rsid w:val="0047081B"/>
    <w:rsid w:val="0047100E"/>
    <w:rsid w:val="00471D8B"/>
    <w:rsid w:val="00472304"/>
    <w:rsid w:val="00473FC2"/>
    <w:rsid w:val="00476E66"/>
    <w:rsid w:val="004775C1"/>
    <w:rsid w:val="00483EF7"/>
    <w:rsid w:val="00484B33"/>
    <w:rsid w:val="00484F20"/>
    <w:rsid w:val="00485AC0"/>
    <w:rsid w:val="004866BC"/>
    <w:rsid w:val="00491D89"/>
    <w:rsid w:val="004921C0"/>
    <w:rsid w:val="004946B7"/>
    <w:rsid w:val="00494FE8"/>
    <w:rsid w:val="004968E5"/>
    <w:rsid w:val="004A0833"/>
    <w:rsid w:val="004A3783"/>
    <w:rsid w:val="004A3F68"/>
    <w:rsid w:val="004A490A"/>
    <w:rsid w:val="004A51EE"/>
    <w:rsid w:val="004A54FC"/>
    <w:rsid w:val="004A60F2"/>
    <w:rsid w:val="004A78BD"/>
    <w:rsid w:val="004B0820"/>
    <w:rsid w:val="004B1BF6"/>
    <w:rsid w:val="004B1DC7"/>
    <w:rsid w:val="004B2556"/>
    <w:rsid w:val="004B25F6"/>
    <w:rsid w:val="004B2B9D"/>
    <w:rsid w:val="004B31BF"/>
    <w:rsid w:val="004B6FD9"/>
    <w:rsid w:val="004C0F0C"/>
    <w:rsid w:val="004C115F"/>
    <w:rsid w:val="004C28EF"/>
    <w:rsid w:val="004C5BF8"/>
    <w:rsid w:val="004C5CCA"/>
    <w:rsid w:val="004C64B0"/>
    <w:rsid w:val="004C689C"/>
    <w:rsid w:val="004C7067"/>
    <w:rsid w:val="004D0B22"/>
    <w:rsid w:val="004D2178"/>
    <w:rsid w:val="004D3EA8"/>
    <w:rsid w:val="004D533C"/>
    <w:rsid w:val="004D5D45"/>
    <w:rsid w:val="004D5D51"/>
    <w:rsid w:val="004D6721"/>
    <w:rsid w:val="004E019A"/>
    <w:rsid w:val="004E08EB"/>
    <w:rsid w:val="004E2A8C"/>
    <w:rsid w:val="004E3145"/>
    <w:rsid w:val="004E34FE"/>
    <w:rsid w:val="004E4910"/>
    <w:rsid w:val="004E55B3"/>
    <w:rsid w:val="004E577F"/>
    <w:rsid w:val="004E5AED"/>
    <w:rsid w:val="004E625E"/>
    <w:rsid w:val="004E6632"/>
    <w:rsid w:val="004E789A"/>
    <w:rsid w:val="004E7EA6"/>
    <w:rsid w:val="004F1405"/>
    <w:rsid w:val="004F469A"/>
    <w:rsid w:val="004F5051"/>
    <w:rsid w:val="004F6DEC"/>
    <w:rsid w:val="004F7F6C"/>
    <w:rsid w:val="0050013A"/>
    <w:rsid w:val="00500EC4"/>
    <w:rsid w:val="0050669C"/>
    <w:rsid w:val="00506F3D"/>
    <w:rsid w:val="00507390"/>
    <w:rsid w:val="005111DD"/>
    <w:rsid w:val="005112B8"/>
    <w:rsid w:val="00513087"/>
    <w:rsid w:val="005149F4"/>
    <w:rsid w:val="00515082"/>
    <w:rsid w:val="0051576B"/>
    <w:rsid w:val="00520F55"/>
    <w:rsid w:val="00521E11"/>
    <w:rsid w:val="00523027"/>
    <w:rsid w:val="005237A9"/>
    <w:rsid w:val="00523E35"/>
    <w:rsid w:val="00524B3B"/>
    <w:rsid w:val="00525246"/>
    <w:rsid w:val="0052608F"/>
    <w:rsid w:val="00526F2D"/>
    <w:rsid w:val="0052754F"/>
    <w:rsid w:val="00533A4C"/>
    <w:rsid w:val="00534099"/>
    <w:rsid w:val="005356F6"/>
    <w:rsid w:val="00541DA5"/>
    <w:rsid w:val="0054291A"/>
    <w:rsid w:val="00542987"/>
    <w:rsid w:val="00543079"/>
    <w:rsid w:val="00543443"/>
    <w:rsid w:val="00543AEF"/>
    <w:rsid w:val="00545C07"/>
    <w:rsid w:val="00546764"/>
    <w:rsid w:val="00550519"/>
    <w:rsid w:val="005512D8"/>
    <w:rsid w:val="00551A0F"/>
    <w:rsid w:val="00552006"/>
    <w:rsid w:val="00553B62"/>
    <w:rsid w:val="00553D2E"/>
    <w:rsid w:val="00553F86"/>
    <w:rsid w:val="00554EA2"/>
    <w:rsid w:val="00555AD5"/>
    <w:rsid w:val="00555AF7"/>
    <w:rsid w:val="00556B53"/>
    <w:rsid w:val="00557A8D"/>
    <w:rsid w:val="00560BAF"/>
    <w:rsid w:val="00561B74"/>
    <w:rsid w:val="00564516"/>
    <w:rsid w:val="00566EFC"/>
    <w:rsid w:val="00570874"/>
    <w:rsid w:val="00571B6D"/>
    <w:rsid w:val="00572CFB"/>
    <w:rsid w:val="00573B3F"/>
    <w:rsid w:val="005748E6"/>
    <w:rsid w:val="00577A0F"/>
    <w:rsid w:val="005806F8"/>
    <w:rsid w:val="00580AA7"/>
    <w:rsid w:val="00580C97"/>
    <w:rsid w:val="0058111B"/>
    <w:rsid w:val="0058269B"/>
    <w:rsid w:val="00582775"/>
    <w:rsid w:val="005835B5"/>
    <w:rsid w:val="00584160"/>
    <w:rsid w:val="00584278"/>
    <w:rsid w:val="00586615"/>
    <w:rsid w:val="00587930"/>
    <w:rsid w:val="0059097E"/>
    <w:rsid w:val="0059156A"/>
    <w:rsid w:val="00591B07"/>
    <w:rsid w:val="00591B75"/>
    <w:rsid w:val="005952AE"/>
    <w:rsid w:val="00595C8C"/>
    <w:rsid w:val="00596FA0"/>
    <w:rsid w:val="00597981"/>
    <w:rsid w:val="005A01DC"/>
    <w:rsid w:val="005A617C"/>
    <w:rsid w:val="005B05F7"/>
    <w:rsid w:val="005B1D0B"/>
    <w:rsid w:val="005B2859"/>
    <w:rsid w:val="005B40B3"/>
    <w:rsid w:val="005B44BA"/>
    <w:rsid w:val="005B4DE6"/>
    <w:rsid w:val="005B4FFE"/>
    <w:rsid w:val="005B58AA"/>
    <w:rsid w:val="005B5BFE"/>
    <w:rsid w:val="005B656F"/>
    <w:rsid w:val="005B65D8"/>
    <w:rsid w:val="005C14A7"/>
    <w:rsid w:val="005C1503"/>
    <w:rsid w:val="005C16A7"/>
    <w:rsid w:val="005C262C"/>
    <w:rsid w:val="005C383C"/>
    <w:rsid w:val="005C4F71"/>
    <w:rsid w:val="005C5382"/>
    <w:rsid w:val="005C53DC"/>
    <w:rsid w:val="005C59E3"/>
    <w:rsid w:val="005C5DB8"/>
    <w:rsid w:val="005D16F8"/>
    <w:rsid w:val="005D2F8A"/>
    <w:rsid w:val="005D35E1"/>
    <w:rsid w:val="005D3B5A"/>
    <w:rsid w:val="005D3BC2"/>
    <w:rsid w:val="005D42A2"/>
    <w:rsid w:val="005D5B42"/>
    <w:rsid w:val="005D64E8"/>
    <w:rsid w:val="005E17F4"/>
    <w:rsid w:val="005E2C6B"/>
    <w:rsid w:val="005E2D09"/>
    <w:rsid w:val="005E430A"/>
    <w:rsid w:val="005E68D1"/>
    <w:rsid w:val="005E7C2B"/>
    <w:rsid w:val="005E7DE0"/>
    <w:rsid w:val="005F3174"/>
    <w:rsid w:val="005F5295"/>
    <w:rsid w:val="005F5434"/>
    <w:rsid w:val="005F65AC"/>
    <w:rsid w:val="005F6B60"/>
    <w:rsid w:val="00600B75"/>
    <w:rsid w:val="00601B5E"/>
    <w:rsid w:val="00604569"/>
    <w:rsid w:val="00607877"/>
    <w:rsid w:val="00611A0E"/>
    <w:rsid w:val="0061212A"/>
    <w:rsid w:val="00612B71"/>
    <w:rsid w:val="00613606"/>
    <w:rsid w:val="00615579"/>
    <w:rsid w:val="006157BE"/>
    <w:rsid w:val="00616B14"/>
    <w:rsid w:val="0061788A"/>
    <w:rsid w:val="00621961"/>
    <w:rsid w:val="006221EF"/>
    <w:rsid w:val="006232CE"/>
    <w:rsid w:val="006255F7"/>
    <w:rsid w:val="00625B01"/>
    <w:rsid w:val="00627D28"/>
    <w:rsid w:val="00630DD3"/>
    <w:rsid w:val="00631277"/>
    <w:rsid w:val="00631309"/>
    <w:rsid w:val="006318C6"/>
    <w:rsid w:val="00631D31"/>
    <w:rsid w:val="006338C3"/>
    <w:rsid w:val="00633E0F"/>
    <w:rsid w:val="00635530"/>
    <w:rsid w:val="00636790"/>
    <w:rsid w:val="00640319"/>
    <w:rsid w:val="006425A6"/>
    <w:rsid w:val="00642BCD"/>
    <w:rsid w:val="0064441B"/>
    <w:rsid w:val="00645A54"/>
    <w:rsid w:val="00651D0B"/>
    <w:rsid w:val="00654A59"/>
    <w:rsid w:val="00654BE3"/>
    <w:rsid w:val="006579A8"/>
    <w:rsid w:val="00661DFB"/>
    <w:rsid w:val="00663528"/>
    <w:rsid w:val="00663AEC"/>
    <w:rsid w:val="00663FDC"/>
    <w:rsid w:val="00666B3D"/>
    <w:rsid w:val="006705AD"/>
    <w:rsid w:val="00672091"/>
    <w:rsid w:val="00673705"/>
    <w:rsid w:val="00673BA1"/>
    <w:rsid w:val="00675B16"/>
    <w:rsid w:val="00677824"/>
    <w:rsid w:val="00681080"/>
    <w:rsid w:val="0068721A"/>
    <w:rsid w:val="006872E3"/>
    <w:rsid w:val="00691565"/>
    <w:rsid w:val="006916D1"/>
    <w:rsid w:val="00693B3E"/>
    <w:rsid w:val="00693D1C"/>
    <w:rsid w:val="006940F6"/>
    <w:rsid w:val="006941F8"/>
    <w:rsid w:val="006948F5"/>
    <w:rsid w:val="00695BC5"/>
    <w:rsid w:val="00696DF0"/>
    <w:rsid w:val="00697FCA"/>
    <w:rsid w:val="006A07C5"/>
    <w:rsid w:val="006A1254"/>
    <w:rsid w:val="006A1F87"/>
    <w:rsid w:val="006A4879"/>
    <w:rsid w:val="006A4FF6"/>
    <w:rsid w:val="006A5D2A"/>
    <w:rsid w:val="006A6D68"/>
    <w:rsid w:val="006A7C39"/>
    <w:rsid w:val="006A7C7E"/>
    <w:rsid w:val="006B0BE1"/>
    <w:rsid w:val="006B150F"/>
    <w:rsid w:val="006B2131"/>
    <w:rsid w:val="006B585A"/>
    <w:rsid w:val="006B5D97"/>
    <w:rsid w:val="006B73C0"/>
    <w:rsid w:val="006B75F6"/>
    <w:rsid w:val="006C0846"/>
    <w:rsid w:val="006C37BC"/>
    <w:rsid w:val="006C3B2E"/>
    <w:rsid w:val="006C552C"/>
    <w:rsid w:val="006C6932"/>
    <w:rsid w:val="006C74C6"/>
    <w:rsid w:val="006D24BC"/>
    <w:rsid w:val="006D42D7"/>
    <w:rsid w:val="006D4C58"/>
    <w:rsid w:val="006D6325"/>
    <w:rsid w:val="006D7714"/>
    <w:rsid w:val="006E0F6A"/>
    <w:rsid w:val="006E174F"/>
    <w:rsid w:val="006E33E4"/>
    <w:rsid w:val="006E3906"/>
    <w:rsid w:val="006E5165"/>
    <w:rsid w:val="006F651B"/>
    <w:rsid w:val="006F7340"/>
    <w:rsid w:val="007005E4"/>
    <w:rsid w:val="00700E0D"/>
    <w:rsid w:val="007025DE"/>
    <w:rsid w:val="00704286"/>
    <w:rsid w:val="00704D56"/>
    <w:rsid w:val="0070572B"/>
    <w:rsid w:val="00706AF2"/>
    <w:rsid w:val="00707753"/>
    <w:rsid w:val="00707AD6"/>
    <w:rsid w:val="00713441"/>
    <w:rsid w:val="00713E81"/>
    <w:rsid w:val="00715735"/>
    <w:rsid w:val="00717542"/>
    <w:rsid w:val="007221DC"/>
    <w:rsid w:val="007231A5"/>
    <w:rsid w:val="00723C80"/>
    <w:rsid w:val="00724C6E"/>
    <w:rsid w:val="007256B3"/>
    <w:rsid w:val="007325F2"/>
    <w:rsid w:val="00735D74"/>
    <w:rsid w:val="00736CE5"/>
    <w:rsid w:val="00736D84"/>
    <w:rsid w:val="00740485"/>
    <w:rsid w:val="00740C9E"/>
    <w:rsid w:val="00741300"/>
    <w:rsid w:val="007420EF"/>
    <w:rsid w:val="00742A98"/>
    <w:rsid w:val="00742AFE"/>
    <w:rsid w:val="00742BA1"/>
    <w:rsid w:val="0074396C"/>
    <w:rsid w:val="0074707E"/>
    <w:rsid w:val="00750C3E"/>
    <w:rsid w:val="007517EA"/>
    <w:rsid w:val="00751F33"/>
    <w:rsid w:val="007523A2"/>
    <w:rsid w:val="0075532E"/>
    <w:rsid w:val="00755C04"/>
    <w:rsid w:val="00760D32"/>
    <w:rsid w:val="00761166"/>
    <w:rsid w:val="00762B72"/>
    <w:rsid w:val="00765628"/>
    <w:rsid w:val="00765AF6"/>
    <w:rsid w:val="00767543"/>
    <w:rsid w:val="0077096A"/>
    <w:rsid w:val="00770EA2"/>
    <w:rsid w:val="00771F88"/>
    <w:rsid w:val="007723D0"/>
    <w:rsid w:val="007725ED"/>
    <w:rsid w:val="00773F70"/>
    <w:rsid w:val="00774774"/>
    <w:rsid w:val="0078046A"/>
    <w:rsid w:val="00780D72"/>
    <w:rsid w:val="007828D2"/>
    <w:rsid w:val="007830E1"/>
    <w:rsid w:val="007846A1"/>
    <w:rsid w:val="00784C89"/>
    <w:rsid w:val="00786E06"/>
    <w:rsid w:val="00790B69"/>
    <w:rsid w:val="00793E32"/>
    <w:rsid w:val="0079442A"/>
    <w:rsid w:val="00794FD5"/>
    <w:rsid w:val="00795360"/>
    <w:rsid w:val="007962BA"/>
    <w:rsid w:val="00796905"/>
    <w:rsid w:val="00797150"/>
    <w:rsid w:val="007A04B0"/>
    <w:rsid w:val="007A06ED"/>
    <w:rsid w:val="007A1E6C"/>
    <w:rsid w:val="007A4A6D"/>
    <w:rsid w:val="007A4C1B"/>
    <w:rsid w:val="007A5E07"/>
    <w:rsid w:val="007B09FA"/>
    <w:rsid w:val="007B3156"/>
    <w:rsid w:val="007B3886"/>
    <w:rsid w:val="007B783A"/>
    <w:rsid w:val="007C13CB"/>
    <w:rsid w:val="007C209B"/>
    <w:rsid w:val="007C4E0B"/>
    <w:rsid w:val="007C6E94"/>
    <w:rsid w:val="007D26B4"/>
    <w:rsid w:val="007D2735"/>
    <w:rsid w:val="007D51B8"/>
    <w:rsid w:val="007D66D1"/>
    <w:rsid w:val="007D68BC"/>
    <w:rsid w:val="007D7BD6"/>
    <w:rsid w:val="007E07B5"/>
    <w:rsid w:val="007E1E73"/>
    <w:rsid w:val="007E4C0F"/>
    <w:rsid w:val="007E53C0"/>
    <w:rsid w:val="007E55F1"/>
    <w:rsid w:val="007E580E"/>
    <w:rsid w:val="007E5AD2"/>
    <w:rsid w:val="007F054D"/>
    <w:rsid w:val="007F238B"/>
    <w:rsid w:val="007F4616"/>
    <w:rsid w:val="007F6519"/>
    <w:rsid w:val="0080072E"/>
    <w:rsid w:val="00802227"/>
    <w:rsid w:val="00802D78"/>
    <w:rsid w:val="00803042"/>
    <w:rsid w:val="008032DA"/>
    <w:rsid w:val="00804257"/>
    <w:rsid w:val="00805C69"/>
    <w:rsid w:val="00805C92"/>
    <w:rsid w:val="00806BCC"/>
    <w:rsid w:val="00807D66"/>
    <w:rsid w:val="008107CC"/>
    <w:rsid w:val="0081570D"/>
    <w:rsid w:val="00816944"/>
    <w:rsid w:val="00816CB9"/>
    <w:rsid w:val="00817F93"/>
    <w:rsid w:val="008204A3"/>
    <w:rsid w:val="00822339"/>
    <w:rsid w:val="0082433D"/>
    <w:rsid w:val="00825387"/>
    <w:rsid w:val="00830907"/>
    <w:rsid w:val="00831B97"/>
    <w:rsid w:val="00831B9D"/>
    <w:rsid w:val="00832160"/>
    <w:rsid w:val="00832E85"/>
    <w:rsid w:val="00833239"/>
    <w:rsid w:val="00835A18"/>
    <w:rsid w:val="00835DFC"/>
    <w:rsid w:val="008372BE"/>
    <w:rsid w:val="0084145D"/>
    <w:rsid w:val="00843C0F"/>
    <w:rsid w:val="00843F01"/>
    <w:rsid w:val="00846257"/>
    <w:rsid w:val="0084676C"/>
    <w:rsid w:val="0084698D"/>
    <w:rsid w:val="00850866"/>
    <w:rsid w:val="00852BB4"/>
    <w:rsid w:val="00853108"/>
    <w:rsid w:val="0085379B"/>
    <w:rsid w:val="00855985"/>
    <w:rsid w:val="00856224"/>
    <w:rsid w:val="008571B0"/>
    <w:rsid w:val="0086108C"/>
    <w:rsid w:val="00861171"/>
    <w:rsid w:val="00864721"/>
    <w:rsid w:val="008659F4"/>
    <w:rsid w:val="00866546"/>
    <w:rsid w:val="00871D1D"/>
    <w:rsid w:val="00872774"/>
    <w:rsid w:val="008734E5"/>
    <w:rsid w:val="00874AC3"/>
    <w:rsid w:val="008825BB"/>
    <w:rsid w:val="008853B6"/>
    <w:rsid w:val="00886CFD"/>
    <w:rsid w:val="00886E95"/>
    <w:rsid w:val="008902A8"/>
    <w:rsid w:val="0089111E"/>
    <w:rsid w:val="008923A8"/>
    <w:rsid w:val="00893D7D"/>
    <w:rsid w:val="0089697E"/>
    <w:rsid w:val="008A0E55"/>
    <w:rsid w:val="008A1190"/>
    <w:rsid w:val="008A485C"/>
    <w:rsid w:val="008A49CB"/>
    <w:rsid w:val="008A5A7E"/>
    <w:rsid w:val="008A72B2"/>
    <w:rsid w:val="008A73BF"/>
    <w:rsid w:val="008B0314"/>
    <w:rsid w:val="008B076F"/>
    <w:rsid w:val="008B7F58"/>
    <w:rsid w:val="008C0F2D"/>
    <w:rsid w:val="008C2B1B"/>
    <w:rsid w:val="008C2CAC"/>
    <w:rsid w:val="008C4498"/>
    <w:rsid w:val="008C5F8A"/>
    <w:rsid w:val="008C6317"/>
    <w:rsid w:val="008D0B0B"/>
    <w:rsid w:val="008D29FE"/>
    <w:rsid w:val="008D339C"/>
    <w:rsid w:val="008D3DD1"/>
    <w:rsid w:val="008D4E79"/>
    <w:rsid w:val="008D6651"/>
    <w:rsid w:val="008E0242"/>
    <w:rsid w:val="008E0A4C"/>
    <w:rsid w:val="008E3666"/>
    <w:rsid w:val="008F26D8"/>
    <w:rsid w:val="008F2E41"/>
    <w:rsid w:val="008F3962"/>
    <w:rsid w:val="008F3D4C"/>
    <w:rsid w:val="008F4FF5"/>
    <w:rsid w:val="008F5147"/>
    <w:rsid w:val="008F5245"/>
    <w:rsid w:val="008F5844"/>
    <w:rsid w:val="008F59A6"/>
    <w:rsid w:val="008F647C"/>
    <w:rsid w:val="0090005D"/>
    <w:rsid w:val="00902206"/>
    <w:rsid w:val="00902B7E"/>
    <w:rsid w:val="00903926"/>
    <w:rsid w:val="00906431"/>
    <w:rsid w:val="00906C72"/>
    <w:rsid w:val="00906FDF"/>
    <w:rsid w:val="00907268"/>
    <w:rsid w:val="009144AA"/>
    <w:rsid w:val="00916626"/>
    <w:rsid w:val="009174DC"/>
    <w:rsid w:val="009204A1"/>
    <w:rsid w:val="009204BF"/>
    <w:rsid w:val="00920EB3"/>
    <w:rsid w:val="00921DBB"/>
    <w:rsid w:val="00922C42"/>
    <w:rsid w:val="00923AAB"/>
    <w:rsid w:val="00927787"/>
    <w:rsid w:val="0092780E"/>
    <w:rsid w:val="009318BA"/>
    <w:rsid w:val="009321B3"/>
    <w:rsid w:val="009323B4"/>
    <w:rsid w:val="00934909"/>
    <w:rsid w:val="009352FF"/>
    <w:rsid w:val="00936C46"/>
    <w:rsid w:val="009429A5"/>
    <w:rsid w:val="00944637"/>
    <w:rsid w:val="00944EB3"/>
    <w:rsid w:val="009454FC"/>
    <w:rsid w:val="009459B1"/>
    <w:rsid w:val="00945AA4"/>
    <w:rsid w:val="0095146A"/>
    <w:rsid w:val="0095320A"/>
    <w:rsid w:val="0095531A"/>
    <w:rsid w:val="00955445"/>
    <w:rsid w:val="00955A5D"/>
    <w:rsid w:val="0096174B"/>
    <w:rsid w:val="0096398E"/>
    <w:rsid w:val="00963AA9"/>
    <w:rsid w:val="009646F3"/>
    <w:rsid w:val="00964F54"/>
    <w:rsid w:val="009650AF"/>
    <w:rsid w:val="00966EEC"/>
    <w:rsid w:val="00967E04"/>
    <w:rsid w:val="00974F3B"/>
    <w:rsid w:val="00975124"/>
    <w:rsid w:val="009771F2"/>
    <w:rsid w:val="00981123"/>
    <w:rsid w:val="009811C4"/>
    <w:rsid w:val="00982B16"/>
    <w:rsid w:val="00983C88"/>
    <w:rsid w:val="00985BBB"/>
    <w:rsid w:val="009900C5"/>
    <w:rsid w:val="009909E8"/>
    <w:rsid w:val="00992878"/>
    <w:rsid w:val="00992EE6"/>
    <w:rsid w:val="009946AA"/>
    <w:rsid w:val="00994B0D"/>
    <w:rsid w:val="00995BF1"/>
    <w:rsid w:val="0099615D"/>
    <w:rsid w:val="00996BDA"/>
    <w:rsid w:val="009970D9"/>
    <w:rsid w:val="009A128F"/>
    <w:rsid w:val="009A143C"/>
    <w:rsid w:val="009A1AAC"/>
    <w:rsid w:val="009A50DD"/>
    <w:rsid w:val="009B19D2"/>
    <w:rsid w:val="009B37F1"/>
    <w:rsid w:val="009B3F6D"/>
    <w:rsid w:val="009B4482"/>
    <w:rsid w:val="009B68B9"/>
    <w:rsid w:val="009C0D6C"/>
    <w:rsid w:val="009C1BF0"/>
    <w:rsid w:val="009C2834"/>
    <w:rsid w:val="009C2876"/>
    <w:rsid w:val="009C314E"/>
    <w:rsid w:val="009C3334"/>
    <w:rsid w:val="009C4762"/>
    <w:rsid w:val="009C4D88"/>
    <w:rsid w:val="009C503D"/>
    <w:rsid w:val="009C5609"/>
    <w:rsid w:val="009C6453"/>
    <w:rsid w:val="009D0312"/>
    <w:rsid w:val="009D04AD"/>
    <w:rsid w:val="009D0644"/>
    <w:rsid w:val="009D4310"/>
    <w:rsid w:val="009D4C51"/>
    <w:rsid w:val="009D6A63"/>
    <w:rsid w:val="009D7A7C"/>
    <w:rsid w:val="009D7B12"/>
    <w:rsid w:val="009E0C9E"/>
    <w:rsid w:val="009E0CF8"/>
    <w:rsid w:val="009E0DDC"/>
    <w:rsid w:val="009E4C25"/>
    <w:rsid w:val="009F25CD"/>
    <w:rsid w:val="009F321D"/>
    <w:rsid w:val="009F37E6"/>
    <w:rsid w:val="009F3A85"/>
    <w:rsid w:val="009F51C0"/>
    <w:rsid w:val="009F603D"/>
    <w:rsid w:val="00A0181F"/>
    <w:rsid w:val="00A03065"/>
    <w:rsid w:val="00A05230"/>
    <w:rsid w:val="00A063A4"/>
    <w:rsid w:val="00A07BEB"/>
    <w:rsid w:val="00A1000C"/>
    <w:rsid w:val="00A12EA4"/>
    <w:rsid w:val="00A1473D"/>
    <w:rsid w:val="00A166E8"/>
    <w:rsid w:val="00A24850"/>
    <w:rsid w:val="00A253AD"/>
    <w:rsid w:val="00A259A5"/>
    <w:rsid w:val="00A2668C"/>
    <w:rsid w:val="00A27550"/>
    <w:rsid w:val="00A30765"/>
    <w:rsid w:val="00A30C0C"/>
    <w:rsid w:val="00A34E5B"/>
    <w:rsid w:val="00A34EA1"/>
    <w:rsid w:val="00A357E4"/>
    <w:rsid w:val="00A366D7"/>
    <w:rsid w:val="00A37939"/>
    <w:rsid w:val="00A37AF6"/>
    <w:rsid w:val="00A40E77"/>
    <w:rsid w:val="00A421C3"/>
    <w:rsid w:val="00A43B0C"/>
    <w:rsid w:val="00A461E9"/>
    <w:rsid w:val="00A46879"/>
    <w:rsid w:val="00A468E4"/>
    <w:rsid w:val="00A46F28"/>
    <w:rsid w:val="00A47461"/>
    <w:rsid w:val="00A47606"/>
    <w:rsid w:val="00A47E2A"/>
    <w:rsid w:val="00A47F28"/>
    <w:rsid w:val="00A50170"/>
    <w:rsid w:val="00A501A2"/>
    <w:rsid w:val="00A51FCE"/>
    <w:rsid w:val="00A54AAA"/>
    <w:rsid w:val="00A54ACA"/>
    <w:rsid w:val="00A54C35"/>
    <w:rsid w:val="00A55019"/>
    <w:rsid w:val="00A55C57"/>
    <w:rsid w:val="00A6018F"/>
    <w:rsid w:val="00A6168B"/>
    <w:rsid w:val="00A62B02"/>
    <w:rsid w:val="00A62FDB"/>
    <w:rsid w:val="00A63A22"/>
    <w:rsid w:val="00A646D5"/>
    <w:rsid w:val="00A673C5"/>
    <w:rsid w:val="00A67DE9"/>
    <w:rsid w:val="00A72D2C"/>
    <w:rsid w:val="00A72EEA"/>
    <w:rsid w:val="00A757A1"/>
    <w:rsid w:val="00A81ABA"/>
    <w:rsid w:val="00A9402F"/>
    <w:rsid w:val="00A966EF"/>
    <w:rsid w:val="00A96C64"/>
    <w:rsid w:val="00A96C6A"/>
    <w:rsid w:val="00A97177"/>
    <w:rsid w:val="00AA43B2"/>
    <w:rsid w:val="00AB151C"/>
    <w:rsid w:val="00AB2A6D"/>
    <w:rsid w:val="00AB3128"/>
    <w:rsid w:val="00AB39D0"/>
    <w:rsid w:val="00AB3F92"/>
    <w:rsid w:val="00AB491E"/>
    <w:rsid w:val="00AB5F8D"/>
    <w:rsid w:val="00AB6A3A"/>
    <w:rsid w:val="00AC14D2"/>
    <w:rsid w:val="00AC188A"/>
    <w:rsid w:val="00AC2739"/>
    <w:rsid w:val="00AC4D83"/>
    <w:rsid w:val="00AC6DDB"/>
    <w:rsid w:val="00AD039B"/>
    <w:rsid w:val="00AD1382"/>
    <w:rsid w:val="00AD142D"/>
    <w:rsid w:val="00AD21BC"/>
    <w:rsid w:val="00AD23C3"/>
    <w:rsid w:val="00AD2BA0"/>
    <w:rsid w:val="00AD2D6F"/>
    <w:rsid w:val="00AD3580"/>
    <w:rsid w:val="00AD46D4"/>
    <w:rsid w:val="00AD571B"/>
    <w:rsid w:val="00AD5AF4"/>
    <w:rsid w:val="00AD79FF"/>
    <w:rsid w:val="00AD7F0E"/>
    <w:rsid w:val="00AE0082"/>
    <w:rsid w:val="00AE0899"/>
    <w:rsid w:val="00AE0AD7"/>
    <w:rsid w:val="00AE0D49"/>
    <w:rsid w:val="00AE1E79"/>
    <w:rsid w:val="00AE66DE"/>
    <w:rsid w:val="00AE7752"/>
    <w:rsid w:val="00AF1790"/>
    <w:rsid w:val="00AF1CE1"/>
    <w:rsid w:val="00AF2403"/>
    <w:rsid w:val="00AF26B3"/>
    <w:rsid w:val="00AF389F"/>
    <w:rsid w:val="00AF41BC"/>
    <w:rsid w:val="00AF4DA4"/>
    <w:rsid w:val="00AF6562"/>
    <w:rsid w:val="00AF6723"/>
    <w:rsid w:val="00AF78E9"/>
    <w:rsid w:val="00AF7BA1"/>
    <w:rsid w:val="00B02035"/>
    <w:rsid w:val="00B027BD"/>
    <w:rsid w:val="00B02DD5"/>
    <w:rsid w:val="00B03FD6"/>
    <w:rsid w:val="00B0529C"/>
    <w:rsid w:val="00B05D24"/>
    <w:rsid w:val="00B0775E"/>
    <w:rsid w:val="00B123DD"/>
    <w:rsid w:val="00B12628"/>
    <w:rsid w:val="00B140DE"/>
    <w:rsid w:val="00B14BFD"/>
    <w:rsid w:val="00B15D53"/>
    <w:rsid w:val="00B16CC1"/>
    <w:rsid w:val="00B17BAA"/>
    <w:rsid w:val="00B2265C"/>
    <w:rsid w:val="00B25EA7"/>
    <w:rsid w:val="00B31CA5"/>
    <w:rsid w:val="00B3453A"/>
    <w:rsid w:val="00B3715D"/>
    <w:rsid w:val="00B37358"/>
    <w:rsid w:val="00B40F78"/>
    <w:rsid w:val="00B4221A"/>
    <w:rsid w:val="00B42F04"/>
    <w:rsid w:val="00B44545"/>
    <w:rsid w:val="00B44C15"/>
    <w:rsid w:val="00B45263"/>
    <w:rsid w:val="00B46740"/>
    <w:rsid w:val="00B473A9"/>
    <w:rsid w:val="00B4774D"/>
    <w:rsid w:val="00B47BD9"/>
    <w:rsid w:val="00B51BF2"/>
    <w:rsid w:val="00B5600B"/>
    <w:rsid w:val="00B56CE4"/>
    <w:rsid w:val="00B56CFC"/>
    <w:rsid w:val="00B577F0"/>
    <w:rsid w:val="00B60275"/>
    <w:rsid w:val="00B6094E"/>
    <w:rsid w:val="00B61F35"/>
    <w:rsid w:val="00B63A60"/>
    <w:rsid w:val="00B65A35"/>
    <w:rsid w:val="00B666DC"/>
    <w:rsid w:val="00B70A6E"/>
    <w:rsid w:val="00B70B9C"/>
    <w:rsid w:val="00B7225B"/>
    <w:rsid w:val="00B7451A"/>
    <w:rsid w:val="00B75311"/>
    <w:rsid w:val="00B76525"/>
    <w:rsid w:val="00B76899"/>
    <w:rsid w:val="00B80B43"/>
    <w:rsid w:val="00B81FF0"/>
    <w:rsid w:val="00B83006"/>
    <w:rsid w:val="00B8440B"/>
    <w:rsid w:val="00B86B76"/>
    <w:rsid w:val="00B8761F"/>
    <w:rsid w:val="00B87702"/>
    <w:rsid w:val="00B87ABF"/>
    <w:rsid w:val="00B87CBE"/>
    <w:rsid w:val="00B87E1D"/>
    <w:rsid w:val="00B915F3"/>
    <w:rsid w:val="00B929C7"/>
    <w:rsid w:val="00B95106"/>
    <w:rsid w:val="00B96F09"/>
    <w:rsid w:val="00B97872"/>
    <w:rsid w:val="00BA33E1"/>
    <w:rsid w:val="00BA491B"/>
    <w:rsid w:val="00BA5392"/>
    <w:rsid w:val="00BA69A1"/>
    <w:rsid w:val="00BA70FC"/>
    <w:rsid w:val="00BB21CF"/>
    <w:rsid w:val="00BB7CF9"/>
    <w:rsid w:val="00BC125D"/>
    <w:rsid w:val="00BC1D3F"/>
    <w:rsid w:val="00BC2269"/>
    <w:rsid w:val="00BC25A0"/>
    <w:rsid w:val="00BC4E91"/>
    <w:rsid w:val="00BC5CF3"/>
    <w:rsid w:val="00BC5D4D"/>
    <w:rsid w:val="00BC69BB"/>
    <w:rsid w:val="00BC6DA6"/>
    <w:rsid w:val="00BC7833"/>
    <w:rsid w:val="00BD07FC"/>
    <w:rsid w:val="00BD0DED"/>
    <w:rsid w:val="00BD1174"/>
    <w:rsid w:val="00BD17E4"/>
    <w:rsid w:val="00BD3B94"/>
    <w:rsid w:val="00BD3C74"/>
    <w:rsid w:val="00BD5CB1"/>
    <w:rsid w:val="00BD6395"/>
    <w:rsid w:val="00BD6DB4"/>
    <w:rsid w:val="00BE067D"/>
    <w:rsid w:val="00BE10B9"/>
    <w:rsid w:val="00BE1573"/>
    <w:rsid w:val="00BE1E4F"/>
    <w:rsid w:val="00BE24CA"/>
    <w:rsid w:val="00BE3D54"/>
    <w:rsid w:val="00BE3E7A"/>
    <w:rsid w:val="00BE4E3D"/>
    <w:rsid w:val="00BE5042"/>
    <w:rsid w:val="00BE51A1"/>
    <w:rsid w:val="00BE5B66"/>
    <w:rsid w:val="00BE5BF7"/>
    <w:rsid w:val="00BE7A82"/>
    <w:rsid w:val="00BF17CE"/>
    <w:rsid w:val="00BF2B92"/>
    <w:rsid w:val="00BF7BA6"/>
    <w:rsid w:val="00C00016"/>
    <w:rsid w:val="00C01D8F"/>
    <w:rsid w:val="00C02D1C"/>
    <w:rsid w:val="00C058F8"/>
    <w:rsid w:val="00C05FAE"/>
    <w:rsid w:val="00C07BEF"/>
    <w:rsid w:val="00C10E04"/>
    <w:rsid w:val="00C11248"/>
    <w:rsid w:val="00C11374"/>
    <w:rsid w:val="00C1148D"/>
    <w:rsid w:val="00C124E5"/>
    <w:rsid w:val="00C134E9"/>
    <w:rsid w:val="00C154E9"/>
    <w:rsid w:val="00C15C01"/>
    <w:rsid w:val="00C203EE"/>
    <w:rsid w:val="00C22E6C"/>
    <w:rsid w:val="00C2347B"/>
    <w:rsid w:val="00C2365E"/>
    <w:rsid w:val="00C2447D"/>
    <w:rsid w:val="00C2489D"/>
    <w:rsid w:val="00C26FCB"/>
    <w:rsid w:val="00C27C6F"/>
    <w:rsid w:val="00C31331"/>
    <w:rsid w:val="00C3657E"/>
    <w:rsid w:val="00C3669E"/>
    <w:rsid w:val="00C41860"/>
    <w:rsid w:val="00C42756"/>
    <w:rsid w:val="00C4450B"/>
    <w:rsid w:val="00C44638"/>
    <w:rsid w:val="00C4515A"/>
    <w:rsid w:val="00C456AC"/>
    <w:rsid w:val="00C513E7"/>
    <w:rsid w:val="00C5185F"/>
    <w:rsid w:val="00C53164"/>
    <w:rsid w:val="00C53253"/>
    <w:rsid w:val="00C55432"/>
    <w:rsid w:val="00C554A9"/>
    <w:rsid w:val="00C558A5"/>
    <w:rsid w:val="00C56163"/>
    <w:rsid w:val="00C57FAC"/>
    <w:rsid w:val="00C609F6"/>
    <w:rsid w:val="00C613A1"/>
    <w:rsid w:val="00C61FA2"/>
    <w:rsid w:val="00C6298A"/>
    <w:rsid w:val="00C639E1"/>
    <w:rsid w:val="00C63FD4"/>
    <w:rsid w:val="00C644BD"/>
    <w:rsid w:val="00C6505B"/>
    <w:rsid w:val="00C66986"/>
    <w:rsid w:val="00C67AF1"/>
    <w:rsid w:val="00C70ECC"/>
    <w:rsid w:val="00C7244A"/>
    <w:rsid w:val="00C73EC9"/>
    <w:rsid w:val="00C74575"/>
    <w:rsid w:val="00C761DD"/>
    <w:rsid w:val="00C763E1"/>
    <w:rsid w:val="00C81315"/>
    <w:rsid w:val="00C8186D"/>
    <w:rsid w:val="00C81FA8"/>
    <w:rsid w:val="00C82F3E"/>
    <w:rsid w:val="00C832B6"/>
    <w:rsid w:val="00C836F1"/>
    <w:rsid w:val="00C84285"/>
    <w:rsid w:val="00C86382"/>
    <w:rsid w:val="00C87C37"/>
    <w:rsid w:val="00C87CD1"/>
    <w:rsid w:val="00C87DEE"/>
    <w:rsid w:val="00C87E6C"/>
    <w:rsid w:val="00C90431"/>
    <w:rsid w:val="00C92C7B"/>
    <w:rsid w:val="00C955FF"/>
    <w:rsid w:val="00C9581F"/>
    <w:rsid w:val="00C95BCB"/>
    <w:rsid w:val="00C95D3C"/>
    <w:rsid w:val="00CA13D1"/>
    <w:rsid w:val="00CA333A"/>
    <w:rsid w:val="00CA4E4B"/>
    <w:rsid w:val="00CA5144"/>
    <w:rsid w:val="00CA61AA"/>
    <w:rsid w:val="00CA7751"/>
    <w:rsid w:val="00CB1143"/>
    <w:rsid w:val="00CB1BC9"/>
    <w:rsid w:val="00CB54BB"/>
    <w:rsid w:val="00CB5538"/>
    <w:rsid w:val="00CB57F1"/>
    <w:rsid w:val="00CB645A"/>
    <w:rsid w:val="00CB744A"/>
    <w:rsid w:val="00CB79DB"/>
    <w:rsid w:val="00CC0099"/>
    <w:rsid w:val="00CC1566"/>
    <w:rsid w:val="00CC2CF2"/>
    <w:rsid w:val="00CC36A7"/>
    <w:rsid w:val="00CC4711"/>
    <w:rsid w:val="00CC5436"/>
    <w:rsid w:val="00CC64C3"/>
    <w:rsid w:val="00CC6D2F"/>
    <w:rsid w:val="00CC6FF7"/>
    <w:rsid w:val="00CC756A"/>
    <w:rsid w:val="00CD003A"/>
    <w:rsid w:val="00CD1F15"/>
    <w:rsid w:val="00CD30EE"/>
    <w:rsid w:val="00CD4E07"/>
    <w:rsid w:val="00CD629F"/>
    <w:rsid w:val="00CE055D"/>
    <w:rsid w:val="00CE1C52"/>
    <w:rsid w:val="00CE1D36"/>
    <w:rsid w:val="00CE3255"/>
    <w:rsid w:val="00CE3458"/>
    <w:rsid w:val="00CE3E47"/>
    <w:rsid w:val="00CE4594"/>
    <w:rsid w:val="00CE5516"/>
    <w:rsid w:val="00CF0714"/>
    <w:rsid w:val="00CF0F82"/>
    <w:rsid w:val="00CF288C"/>
    <w:rsid w:val="00CF3ECC"/>
    <w:rsid w:val="00CF6E9D"/>
    <w:rsid w:val="00CF7324"/>
    <w:rsid w:val="00CF7459"/>
    <w:rsid w:val="00CF7C65"/>
    <w:rsid w:val="00CF7F96"/>
    <w:rsid w:val="00D00379"/>
    <w:rsid w:val="00D01FC5"/>
    <w:rsid w:val="00D02D64"/>
    <w:rsid w:val="00D02F3F"/>
    <w:rsid w:val="00D03BB4"/>
    <w:rsid w:val="00D040CA"/>
    <w:rsid w:val="00D06188"/>
    <w:rsid w:val="00D07AC9"/>
    <w:rsid w:val="00D1030F"/>
    <w:rsid w:val="00D20AC4"/>
    <w:rsid w:val="00D235A6"/>
    <w:rsid w:val="00D23784"/>
    <w:rsid w:val="00D25E98"/>
    <w:rsid w:val="00D26FB6"/>
    <w:rsid w:val="00D31C1C"/>
    <w:rsid w:val="00D320DF"/>
    <w:rsid w:val="00D343E8"/>
    <w:rsid w:val="00D34D00"/>
    <w:rsid w:val="00D35128"/>
    <w:rsid w:val="00D35186"/>
    <w:rsid w:val="00D357C8"/>
    <w:rsid w:val="00D35F2A"/>
    <w:rsid w:val="00D37A2A"/>
    <w:rsid w:val="00D37E59"/>
    <w:rsid w:val="00D40BCA"/>
    <w:rsid w:val="00D41EAC"/>
    <w:rsid w:val="00D431DC"/>
    <w:rsid w:val="00D446B2"/>
    <w:rsid w:val="00D458E0"/>
    <w:rsid w:val="00D4660A"/>
    <w:rsid w:val="00D502E5"/>
    <w:rsid w:val="00D51785"/>
    <w:rsid w:val="00D51798"/>
    <w:rsid w:val="00D51FF1"/>
    <w:rsid w:val="00D5482E"/>
    <w:rsid w:val="00D579AD"/>
    <w:rsid w:val="00D612E6"/>
    <w:rsid w:val="00D63613"/>
    <w:rsid w:val="00D63751"/>
    <w:rsid w:val="00D63BDC"/>
    <w:rsid w:val="00D63CA8"/>
    <w:rsid w:val="00D646F6"/>
    <w:rsid w:val="00D70787"/>
    <w:rsid w:val="00D735DA"/>
    <w:rsid w:val="00D75271"/>
    <w:rsid w:val="00D7568C"/>
    <w:rsid w:val="00D76E04"/>
    <w:rsid w:val="00D81E65"/>
    <w:rsid w:val="00D82292"/>
    <w:rsid w:val="00D83F14"/>
    <w:rsid w:val="00D84AB7"/>
    <w:rsid w:val="00D85764"/>
    <w:rsid w:val="00D87848"/>
    <w:rsid w:val="00D8787B"/>
    <w:rsid w:val="00D87F90"/>
    <w:rsid w:val="00D9266F"/>
    <w:rsid w:val="00D93335"/>
    <w:rsid w:val="00D9477E"/>
    <w:rsid w:val="00D95E68"/>
    <w:rsid w:val="00D96731"/>
    <w:rsid w:val="00DA0259"/>
    <w:rsid w:val="00DA1DAA"/>
    <w:rsid w:val="00DA23F6"/>
    <w:rsid w:val="00DA252B"/>
    <w:rsid w:val="00DA292A"/>
    <w:rsid w:val="00DA387A"/>
    <w:rsid w:val="00DA6260"/>
    <w:rsid w:val="00DB15C3"/>
    <w:rsid w:val="00DB23F8"/>
    <w:rsid w:val="00DB24C5"/>
    <w:rsid w:val="00DB2672"/>
    <w:rsid w:val="00DB48EA"/>
    <w:rsid w:val="00DB4C3C"/>
    <w:rsid w:val="00DB54D0"/>
    <w:rsid w:val="00DB7C1E"/>
    <w:rsid w:val="00DC0977"/>
    <w:rsid w:val="00DC28D7"/>
    <w:rsid w:val="00DC2BB8"/>
    <w:rsid w:val="00DC2FA2"/>
    <w:rsid w:val="00DC4A2F"/>
    <w:rsid w:val="00DC4AFD"/>
    <w:rsid w:val="00DC4CAD"/>
    <w:rsid w:val="00DC5C5D"/>
    <w:rsid w:val="00DD3897"/>
    <w:rsid w:val="00DD3F05"/>
    <w:rsid w:val="00DD492A"/>
    <w:rsid w:val="00DD51A5"/>
    <w:rsid w:val="00DD5CCB"/>
    <w:rsid w:val="00DD62E3"/>
    <w:rsid w:val="00DE2410"/>
    <w:rsid w:val="00DF0275"/>
    <w:rsid w:val="00DF0B23"/>
    <w:rsid w:val="00DF19B2"/>
    <w:rsid w:val="00DF37BB"/>
    <w:rsid w:val="00DF3D42"/>
    <w:rsid w:val="00DF4D3F"/>
    <w:rsid w:val="00DF6545"/>
    <w:rsid w:val="00DF69BB"/>
    <w:rsid w:val="00E001E2"/>
    <w:rsid w:val="00E04019"/>
    <w:rsid w:val="00E05231"/>
    <w:rsid w:val="00E10175"/>
    <w:rsid w:val="00E116B2"/>
    <w:rsid w:val="00E11E18"/>
    <w:rsid w:val="00E15C57"/>
    <w:rsid w:val="00E16462"/>
    <w:rsid w:val="00E17742"/>
    <w:rsid w:val="00E21770"/>
    <w:rsid w:val="00E21CEC"/>
    <w:rsid w:val="00E21F38"/>
    <w:rsid w:val="00E226F8"/>
    <w:rsid w:val="00E22CE6"/>
    <w:rsid w:val="00E23D02"/>
    <w:rsid w:val="00E2421C"/>
    <w:rsid w:val="00E24FEC"/>
    <w:rsid w:val="00E25B6E"/>
    <w:rsid w:val="00E27699"/>
    <w:rsid w:val="00E27D2C"/>
    <w:rsid w:val="00E306B7"/>
    <w:rsid w:val="00E33A0E"/>
    <w:rsid w:val="00E33D0D"/>
    <w:rsid w:val="00E3431A"/>
    <w:rsid w:val="00E360B3"/>
    <w:rsid w:val="00E36172"/>
    <w:rsid w:val="00E40920"/>
    <w:rsid w:val="00E40C3C"/>
    <w:rsid w:val="00E41354"/>
    <w:rsid w:val="00E41C3C"/>
    <w:rsid w:val="00E426A1"/>
    <w:rsid w:val="00E453C1"/>
    <w:rsid w:val="00E460A7"/>
    <w:rsid w:val="00E467A3"/>
    <w:rsid w:val="00E47780"/>
    <w:rsid w:val="00E4781C"/>
    <w:rsid w:val="00E5285F"/>
    <w:rsid w:val="00E534BC"/>
    <w:rsid w:val="00E537A4"/>
    <w:rsid w:val="00E545A4"/>
    <w:rsid w:val="00E61BB2"/>
    <w:rsid w:val="00E65175"/>
    <w:rsid w:val="00E6537F"/>
    <w:rsid w:val="00E65DE2"/>
    <w:rsid w:val="00E66017"/>
    <w:rsid w:val="00E66EA3"/>
    <w:rsid w:val="00E701ED"/>
    <w:rsid w:val="00E71910"/>
    <w:rsid w:val="00E73410"/>
    <w:rsid w:val="00E74511"/>
    <w:rsid w:val="00E75616"/>
    <w:rsid w:val="00E7583A"/>
    <w:rsid w:val="00E76AC1"/>
    <w:rsid w:val="00E7791F"/>
    <w:rsid w:val="00E80ADD"/>
    <w:rsid w:val="00E81C4F"/>
    <w:rsid w:val="00E8288E"/>
    <w:rsid w:val="00E83C5D"/>
    <w:rsid w:val="00E842ED"/>
    <w:rsid w:val="00E87A80"/>
    <w:rsid w:val="00E903ED"/>
    <w:rsid w:val="00E90C16"/>
    <w:rsid w:val="00E939C7"/>
    <w:rsid w:val="00E94448"/>
    <w:rsid w:val="00EA32B3"/>
    <w:rsid w:val="00EA3682"/>
    <w:rsid w:val="00EA56AF"/>
    <w:rsid w:val="00EB0507"/>
    <w:rsid w:val="00EB1B33"/>
    <w:rsid w:val="00EB211A"/>
    <w:rsid w:val="00EB312B"/>
    <w:rsid w:val="00EB45A4"/>
    <w:rsid w:val="00EC0E46"/>
    <w:rsid w:val="00EC3153"/>
    <w:rsid w:val="00EC3842"/>
    <w:rsid w:val="00EC5610"/>
    <w:rsid w:val="00EC70FA"/>
    <w:rsid w:val="00EC74DA"/>
    <w:rsid w:val="00ED1655"/>
    <w:rsid w:val="00ED1BCB"/>
    <w:rsid w:val="00ED1E9C"/>
    <w:rsid w:val="00ED3649"/>
    <w:rsid w:val="00ED43CE"/>
    <w:rsid w:val="00ED5C8B"/>
    <w:rsid w:val="00ED68A8"/>
    <w:rsid w:val="00EE0313"/>
    <w:rsid w:val="00EE0698"/>
    <w:rsid w:val="00EE159F"/>
    <w:rsid w:val="00EE2943"/>
    <w:rsid w:val="00EE2FB1"/>
    <w:rsid w:val="00EE4369"/>
    <w:rsid w:val="00EE4790"/>
    <w:rsid w:val="00EE59D7"/>
    <w:rsid w:val="00EF06B7"/>
    <w:rsid w:val="00EF3499"/>
    <w:rsid w:val="00EF3EB5"/>
    <w:rsid w:val="00EF3F4A"/>
    <w:rsid w:val="00EF5101"/>
    <w:rsid w:val="00EF59C1"/>
    <w:rsid w:val="00EF7BE1"/>
    <w:rsid w:val="00F01799"/>
    <w:rsid w:val="00F034A5"/>
    <w:rsid w:val="00F05C58"/>
    <w:rsid w:val="00F06275"/>
    <w:rsid w:val="00F1154B"/>
    <w:rsid w:val="00F12AC4"/>
    <w:rsid w:val="00F131AA"/>
    <w:rsid w:val="00F15136"/>
    <w:rsid w:val="00F167FE"/>
    <w:rsid w:val="00F16FDE"/>
    <w:rsid w:val="00F178AB"/>
    <w:rsid w:val="00F17958"/>
    <w:rsid w:val="00F20313"/>
    <w:rsid w:val="00F213F6"/>
    <w:rsid w:val="00F22096"/>
    <w:rsid w:val="00F22546"/>
    <w:rsid w:val="00F25A1A"/>
    <w:rsid w:val="00F27B37"/>
    <w:rsid w:val="00F27F26"/>
    <w:rsid w:val="00F30D97"/>
    <w:rsid w:val="00F31C58"/>
    <w:rsid w:val="00F327EE"/>
    <w:rsid w:val="00F32913"/>
    <w:rsid w:val="00F335D7"/>
    <w:rsid w:val="00F34EC5"/>
    <w:rsid w:val="00F3737B"/>
    <w:rsid w:val="00F4171B"/>
    <w:rsid w:val="00F41BBB"/>
    <w:rsid w:val="00F42CBE"/>
    <w:rsid w:val="00F47F92"/>
    <w:rsid w:val="00F5009D"/>
    <w:rsid w:val="00F503A5"/>
    <w:rsid w:val="00F51FFE"/>
    <w:rsid w:val="00F544A4"/>
    <w:rsid w:val="00F54C6C"/>
    <w:rsid w:val="00F550A6"/>
    <w:rsid w:val="00F55287"/>
    <w:rsid w:val="00F57D30"/>
    <w:rsid w:val="00F611B4"/>
    <w:rsid w:val="00F62403"/>
    <w:rsid w:val="00F6305A"/>
    <w:rsid w:val="00F630F8"/>
    <w:rsid w:val="00F63536"/>
    <w:rsid w:val="00F64AC8"/>
    <w:rsid w:val="00F663E0"/>
    <w:rsid w:val="00F6662B"/>
    <w:rsid w:val="00F66CA5"/>
    <w:rsid w:val="00F70203"/>
    <w:rsid w:val="00F71821"/>
    <w:rsid w:val="00F72039"/>
    <w:rsid w:val="00F72105"/>
    <w:rsid w:val="00F72C57"/>
    <w:rsid w:val="00F735E6"/>
    <w:rsid w:val="00F74AC9"/>
    <w:rsid w:val="00F7527A"/>
    <w:rsid w:val="00F75903"/>
    <w:rsid w:val="00F76DBE"/>
    <w:rsid w:val="00F76DE4"/>
    <w:rsid w:val="00F77291"/>
    <w:rsid w:val="00F77B8A"/>
    <w:rsid w:val="00F802D9"/>
    <w:rsid w:val="00F85135"/>
    <w:rsid w:val="00F861A3"/>
    <w:rsid w:val="00F86767"/>
    <w:rsid w:val="00F91466"/>
    <w:rsid w:val="00F919FF"/>
    <w:rsid w:val="00F92E41"/>
    <w:rsid w:val="00F92E5D"/>
    <w:rsid w:val="00F95BA1"/>
    <w:rsid w:val="00F95CF9"/>
    <w:rsid w:val="00F95F5E"/>
    <w:rsid w:val="00F96989"/>
    <w:rsid w:val="00F97AC5"/>
    <w:rsid w:val="00FA0F90"/>
    <w:rsid w:val="00FA1DA4"/>
    <w:rsid w:val="00FA4005"/>
    <w:rsid w:val="00FA4600"/>
    <w:rsid w:val="00FA559F"/>
    <w:rsid w:val="00FA567C"/>
    <w:rsid w:val="00FB08BB"/>
    <w:rsid w:val="00FB2C2F"/>
    <w:rsid w:val="00FB3BD9"/>
    <w:rsid w:val="00FB5886"/>
    <w:rsid w:val="00FB6BAC"/>
    <w:rsid w:val="00FB6F54"/>
    <w:rsid w:val="00FB7C31"/>
    <w:rsid w:val="00FC0884"/>
    <w:rsid w:val="00FC2EBC"/>
    <w:rsid w:val="00FC39E8"/>
    <w:rsid w:val="00FC4F7B"/>
    <w:rsid w:val="00FC55B4"/>
    <w:rsid w:val="00FC6C8D"/>
    <w:rsid w:val="00FC6F88"/>
    <w:rsid w:val="00FD20D4"/>
    <w:rsid w:val="00FD2511"/>
    <w:rsid w:val="00FD42B3"/>
    <w:rsid w:val="00FD6258"/>
    <w:rsid w:val="00FD6FC2"/>
    <w:rsid w:val="00FD77CE"/>
    <w:rsid w:val="00FD7AB6"/>
    <w:rsid w:val="00FE01A2"/>
    <w:rsid w:val="00FE02B0"/>
    <w:rsid w:val="00FE1E76"/>
    <w:rsid w:val="00FE2FD7"/>
    <w:rsid w:val="00FE513E"/>
    <w:rsid w:val="00FE6A8F"/>
    <w:rsid w:val="00FF01E0"/>
    <w:rsid w:val="00FF04A3"/>
    <w:rsid w:val="00FF2420"/>
    <w:rsid w:val="00FF42DB"/>
    <w:rsid w:val="00FF4586"/>
    <w:rsid w:val="00FF46D7"/>
    <w:rsid w:val="00FF493F"/>
    <w:rsid w:val="00FF49E2"/>
    <w:rsid w:val="00FF6C58"/>
    <w:rsid w:val="00FF7FA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3C0F"/>
    <w:pPr>
      <w:spacing w:after="120" w:line="276" w:lineRule="auto"/>
      <w:jc w:val="both"/>
    </w:pPr>
    <w:rPr>
      <w:rFonts w:ascii="Segoe UI" w:hAnsi="Segoe UI" w:cs="Segoe UI"/>
    </w:rPr>
  </w:style>
  <w:style w:type="paragraph" w:styleId="Nadpis1">
    <w:name w:val="heading 1"/>
    <w:basedOn w:val="Normln"/>
    <w:next w:val="Normln"/>
    <w:link w:val="Nadpis1Char"/>
    <w:qFormat/>
    <w:rsid w:val="00553B62"/>
    <w:pPr>
      <w:keepNext/>
      <w:numPr>
        <w:numId w:val="31"/>
      </w:numPr>
      <w:spacing w:before="180"/>
      <w:ind w:left="431" w:hanging="431"/>
      <w:jc w:val="left"/>
      <w:outlineLvl w:val="0"/>
    </w:pPr>
    <w:rPr>
      <w:rFonts w:ascii="Segoe UI Black" w:hAnsi="Segoe UI Black"/>
      <w:caps/>
      <w:color w:val="404040"/>
      <w:kern w:val="28"/>
      <w:sz w:val="36"/>
      <w:szCs w:val="36"/>
    </w:rPr>
  </w:style>
  <w:style w:type="paragraph" w:styleId="Nadpis2">
    <w:name w:val="heading 2"/>
    <w:aliases w:val="Nadpis 2 Char1,Nadpis 2 Char Char,Nadpis 2 Char1 Char,Nadpis 2 Char2,Nadpis 2 Char Char Char,Nadpis 2 Char Char1"/>
    <w:basedOn w:val="Normln"/>
    <w:next w:val="Normln"/>
    <w:link w:val="Nadpis2Char"/>
    <w:qFormat/>
    <w:rsid w:val="00553B62"/>
    <w:pPr>
      <w:keepNext/>
      <w:numPr>
        <w:ilvl w:val="1"/>
        <w:numId w:val="31"/>
      </w:numPr>
      <w:spacing w:before="60" w:after="60"/>
      <w:jc w:val="left"/>
      <w:outlineLvl w:val="1"/>
    </w:pPr>
    <w:rPr>
      <w:b/>
      <w:sz w:val="32"/>
    </w:rPr>
  </w:style>
  <w:style w:type="paragraph" w:styleId="Nadpis3">
    <w:name w:val="heading 3"/>
    <w:aliases w:val="Nadpis 3 Char,Nadpis 3 Char1"/>
    <w:basedOn w:val="Normln"/>
    <w:next w:val="Normln"/>
    <w:qFormat/>
    <w:rsid w:val="00553B62"/>
    <w:pPr>
      <w:keepNext/>
      <w:numPr>
        <w:ilvl w:val="2"/>
        <w:numId w:val="31"/>
      </w:numPr>
      <w:spacing w:before="60" w:after="60"/>
      <w:jc w:val="left"/>
      <w:outlineLvl w:val="2"/>
    </w:pPr>
    <w:rPr>
      <w:b/>
      <w:sz w:val="28"/>
    </w:rPr>
  </w:style>
  <w:style w:type="paragraph" w:styleId="Nadpis4">
    <w:name w:val="heading 4"/>
    <w:basedOn w:val="Normln"/>
    <w:next w:val="Normln"/>
    <w:link w:val="Nadpis4Char"/>
    <w:qFormat/>
    <w:rsid w:val="00697FCA"/>
    <w:pPr>
      <w:keepNext/>
      <w:numPr>
        <w:ilvl w:val="3"/>
        <w:numId w:val="31"/>
      </w:numPr>
      <w:spacing w:before="120"/>
      <w:ind w:left="907" w:hanging="907"/>
      <w:outlineLvl w:val="3"/>
    </w:pPr>
    <w:rPr>
      <w:b/>
      <w:sz w:val="24"/>
    </w:rPr>
  </w:style>
  <w:style w:type="paragraph" w:styleId="Nadpis5">
    <w:name w:val="heading 5"/>
    <w:basedOn w:val="Normln"/>
    <w:next w:val="Normln"/>
    <w:link w:val="Nadpis5Char"/>
    <w:qFormat/>
    <w:rsid w:val="00F95BA1"/>
    <w:pPr>
      <w:numPr>
        <w:ilvl w:val="4"/>
        <w:numId w:val="31"/>
      </w:numPr>
      <w:spacing w:before="120"/>
      <w:outlineLvl w:val="4"/>
    </w:pPr>
    <w:rPr>
      <w:b/>
      <w:sz w:val="22"/>
    </w:rPr>
  </w:style>
  <w:style w:type="paragraph" w:styleId="Nadpis6">
    <w:name w:val="heading 6"/>
    <w:basedOn w:val="Normln"/>
    <w:next w:val="Normln"/>
    <w:link w:val="Nadpis6Char"/>
    <w:qFormat/>
    <w:rsid w:val="00E04019"/>
    <w:pPr>
      <w:numPr>
        <w:ilvl w:val="5"/>
        <w:numId w:val="31"/>
      </w:numPr>
      <w:spacing w:before="240" w:after="60"/>
      <w:outlineLvl w:val="5"/>
    </w:pPr>
    <w:rPr>
      <w:i/>
      <w:sz w:val="22"/>
    </w:rPr>
  </w:style>
  <w:style w:type="paragraph" w:styleId="Nadpis7">
    <w:name w:val="heading 7"/>
    <w:basedOn w:val="Normln"/>
    <w:next w:val="Normln"/>
    <w:link w:val="Nadpis7Char"/>
    <w:qFormat/>
    <w:rsid w:val="00E04019"/>
    <w:pPr>
      <w:numPr>
        <w:ilvl w:val="6"/>
        <w:numId w:val="31"/>
      </w:numPr>
      <w:spacing w:before="240" w:after="60"/>
      <w:outlineLvl w:val="6"/>
    </w:pPr>
    <w:rPr>
      <w:rFonts w:ascii="Arial" w:hAnsi="Arial"/>
    </w:rPr>
  </w:style>
  <w:style w:type="paragraph" w:styleId="Nadpis8">
    <w:name w:val="heading 8"/>
    <w:basedOn w:val="Normln"/>
    <w:next w:val="Normln"/>
    <w:link w:val="Nadpis8Char"/>
    <w:qFormat/>
    <w:rsid w:val="00E04019"/>
    <w:pPr>
      <w:numPr>
        <w:ilvl w:val="7"/>
        <w:numId w:val="31"/>
      </w:numPr>
      <w:spacing w:before="240" w:after="60"/>
      <w:outlineLvl w:val="7"/>
    </w:pPr>
    <w:rPr>
      <w:rFonts w:ascii="Arial" w:hAnsi="Arial"/>
      <w:i/>
    </w:rPr>
  </w:style>
  <w:style w:type="paragraph" w:styleId="Nadpis9">
    <w:name w:val="heading 9"/>
    <w:basedOn w:val="Normln"/>
    <w:next w:val="Normln"/>
    <w:link w:val="Nadpis9Char"/>
    <w:qFormat/>
    <w:rsid w:val="00E04019"/>
    <w:pPr>
      <w:numPr>
        <w:ilvl w:val="8"/>
        <w:numId w:val="31"/>
      </w:numPr>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rosttext">
    <w:name w:val="Plain Text"/>
    <w:basedOn w:val="Normln"/>
    <w:link w:val="ProsttextChar"/>
    <w:rsid w:val="00E04019"/>
    <w:rPr>
      <w:rFonts w:ascii="Courier New" w:hAnsi="Courier New"/>
    </w:rPr>
  </w:style>
  <w:style w:type="paragraph" w:styleId="Zkladntextodsazen">
    <w:name w:val="Body Text Indent"/>
    <w:basedOn w:val="Normln"/>
    <w:link w:val="ZkladntextodsazenChar"/>
    <w:rsid w:val="00E04019"/>
  </w:style>
  <w:style w:type="paragraph" w:styleId="Zkladntextodsazen2">
    <w:name w:val="Body Text Indent 2"/>
    <w:basedOn w:val="Normln"/>
    <w:link w:val="Zkladntextodsazen2Char"/>
    <w:rsid w:val="00E04019"/>
    <w:pPr>
      <w:tabs>
        <w:tab w:val="left" w:pos="2694"/>
        <w:tab w:val="left" w:pos="3686"/>
        <w:tab w:val="left" w:pos="4253"/>
        <w:tab w:val="left" w:pos="4962"/>
        <w:tab w:val="left" w:pos="5529"/>
        <w:tab w:val="left" w:pos="6096"/>
        <w:tab w:val="left" w:pos="6804"/>
        <w:tab w:val="left" w:pos="6946"/>
        <w:tab w:val="left" w:pos="7371"/>
        <w:tab w:val="decimal" w:pos="7655"/>
      </w:tabs>
      <w:ind w:left="708" w:firstLine="29"/>
    </w:pPr>
  </w:style>
  <w:style w:type="paragraph" w:styleId="Zhlav">
    <w:name w:val="header"/>
    <w:basedOn w:val="Normln"/>
    <w:link w:val="ZhlavChar"/>
    <w:rsid w:val="00E04019"/>
    <w:pPr>
      <w:tabs>
        <w:tab w:val="center" w:pos="4536"/>
        <w:tab w:val="right" w:pos="9072"/>
      </w:tabs>
    </w:pPr>
  </w:style>
  <w:style w:type="paragraph" w:styleId="Zpat">
    <w:name w:val="footer"/>
    <w:basedOn w:val="Normln"/>
    <w:link w:val="ZpatChar"/>
    <w:rsid w:val="00E04019"/>
    <w:pPr>
      <w:tabs>
        <w:tab w:val="center" w:pos="4536"/>
        <w:tab w:val="right" w:pos="9072"/>
      </w:tabs>
    </w:pPr>
  </w:style>
  <w:style w:type="character" w:styleId="slostrnky">
    <w:name w:val="page number"/>
    <w:basedOn w:val="Standardnpsmoodstavce"/>
    <w:rsid w:val="00E04019"/>
  </w:style>
  <w:style w:type="paragraph" w:styleId="Zkladntext">
    <w:name w:val="Body Text"/>
    <w:basedOn w:val="Normln"/>
    <w:link w:val="ZkladntextChar"/>
    <w:rsid w:val="00E04019"/>
    <w:pPr>
      <w:spacing w:after="60"/>
      <w:ind w:firstLine="851"/>
      <w:jc w:val="left"/>
    </w:pPr>
    <w:rPr>
      <w:sz w:val="26"/>
    </w:rPr>
  </w:style>
  <w:style w:type="paragraph" w:styleId="Obsah1">
    <w:name w:val="toc 1"/>
    <w:basedOn w:val="Normln"/>
    <w:next w:val="Normln"/>
    <w:autoRedefine/>
    <w:uiPriority w:val="39"/>
    <w:rsid w:val="00893D7D"/>
    <w:pPr>
      <w:tabs>
        <w:tab w:val="left" w:pos="340"/>
        <w:tab w:val="right" w:leader="dot" w:pos="9639"/>
      </w:tabs>
      <w:spacing w:before="100" w:after="0" w:line="240" w:lineRule="auto"/>
      <w:jc w:val="left"/>
    </w:pPr>
    <w:rPr>
      <w:b/>
      <w:caps/>
    </w:rPr>
  </w:style>
  <w:style w:type="paragraph" w:styleId="Obsah2">
    <w:name w:val="toc 2"/>
    <w:basedOn w:val="Normln"/>
    <w:next w:val="Normln"/>
    <w:autoRedefine/>
    <w:uiPriority w:val="39"/>
    <w:rsid w:val="0077096A"/>
    <w:pPr>
      <w:tabs>
        <w:tab w:val="left" w:pos="510"/>
        <w:tab w:val="right" w:leader="dot" w:pos="9639"/>
      </w:tabs>
      <w:spacing w:before="60" w:after="60"/>
      <w:jc w:val="left"/>
    </w:pPr>
    <w:rPr>
      <w:b/>
      <w:smallCaps/>
      <w:sz w:val="18"/>
    </w:rPr>
  </w:style>
  <w:style w:type="paragraph" w:styleId="Obsah3">
    <w:name w:val="toc 3"/>
    <w:basedOn w:val="Normln"/>
    <w:next w:val="Normln"/>
    <w:autoRedefine/>
    <w:uiPriority w:val="39"/>
    <w:rsid w:val="0077096A"/>
    <w:pPr>
      <w:tabs>
        <w:tab w:val="left" w:pos="624"/>
        <w:tab w:val="right" w:leader="dot" w:pos="9639"/>
      </w:tabs>
      <w:spacing w:after="60"/>
      <w:jc w:val="left"/>
    </w:pPr>
    <w:rPr>
      <w:smallCaps/>
      <w:sz w:val="18"/>
    </w:rPr>
  </w:style>
  <w:style w:type="paragraph" w:styleId="Obsah4">
    <w:name w:val="toc 4"/>
    <w:basedOn w:val="Normln"/>
    <w:next w:val="Normln"/>
    <w:autoRedefine/>
    <w:semiHidden/>
    <w:rsid w:val="00E04019"/>
    <w:pPr>
      <w:jc w:val="left"/>
    </w:pPr>
    <w:rPr>
      <w:sz w:val="22"/>
    </w:rPr>
  </w:style>
  <w:style w:type="paragraph" w:styleId="Obsah5">
    <w:name w:val="toc 5"/>
    <w:basedOn w:val="Normln"/>
    <w:next w:val="Normln"/>
    <w:autoRedefine/>
    <w:semiHidden/>
    <w:rsid w:val="00E04019"/>
    <w:pPr>
      <w:jc w:val="left"/>
    </w:pPr>
    <w:rPr>
      <w:sz w:val="22"/>
    </w:rPr>
  </w:style>
  <w:style w:type="paragraph" w:styleId="Obsah6">
    <w:name w:val="toc 6"/>
    <w:basedOn w:val="Normln"/>
    <w:next w:val="Normln"/>
    <w:autoRedefine/>
    <w:semiHidden/>
    <w:rsid w:val="00E04019"/>
    <w:pPr>
      <w:jc w:val="left"/>
    </w:pPr>
    <w:rPr>
      <w:sz w:val="22"/>
    </w:rPr>
  </w:style>
  <w:style w:type="paragraph" w:styleId="Obsah7">
    <w:name w:val="toc 7"/>
    <w:basedOn w:val="Normln"/>
    <w:next w:val="Normln"/>
    <w:autoRedefine/>
    <w:semiHidden/>
    <w:rsid w:val="00E04019"/>
    <w:pPr>
      <w:jc w:val="left"/>
    </w:pPr>
    <w:rPr>
      <w:sz w:val="22"/>
    </w:rPr>
  </w:style>
  <w:style w:type="paragraph" w:styleId="Obsah8">
    <w:name w:val="toc 8"/>
    <w:basedOn w:val="Normln"/>
    <w:next w:val="Normln"/>
    <w:autoRedefine/>
    <w:semiHidden/>
    <w:rsid w:val="00E04019"/>
    <w:pPr>
      <w:jc w:val="left"/>
    </w:pPr>
    <w:rPr>
      <w:sz w:val="22"/>
    </w:rPr>
  </w:style>
  <w:style w:type="paragraph" w:styleId="Obsah9">
    <w:name w:val="toc 9"/>
    <w:basedOn w:val="Normln"/>
    <w:next w:val="Normln"/>
    <w:autoRedefine/>
    <w:semiHidden/>
    <w:rsid w:val="00E04019"/>
    <w:pPr>
      <w:jc w:val="left"/>
    </w:pPr>
    <w:rPr>
      <w:sz w:val="22"/>
    </w:rPr>
  </w:style>
  <w:style w:type="character" w:styleId="Hypertextovodkaz">
    <w:name w:val="Hyperlink"/>
    <w:uiPriority w:val="99"/>
    <w:rsid w:val="00E04019"/>
    <w:rPr>
      <w:color w:val="0000FF"/>
      <w:u w:val="single"/>
    </w:rPr>
  </w:style>
  <w:style w:type="paragraph" w:styleId="Zkladntextodsazen3">
    <w:name w:val="Body Text Indent 3"/>
    <w:basedOn w:val="Normln"/>
    <w:link w:val="Zkladntextodsazen3Char"/>
    <w:rsid w:val="00E04019"/>
    <w:rPr>
      <w:color w:val="FF0000"/>
    </w:rPr>
  </w:style>
  <w:style w:type="character" w:styleId="Sledovanodkaz">
    <w:name w:val="FollowedHyperlink"/>
    <w:uiPriority w:val="99"/>
    <w:rsid w:val="00E04019"/>
    <w:rPr>
      <w:color w:val="800080"/>
      <w:u w:val="single"/>
    </w:rPr>
  </w:style>
  <w:style w:type="paragraph" w:styleId="Textbubliny">
    <w:name w:val="Balloon Text"/>
    <w:basedOn w:val="Normln"/>
    <w:link w:val="TextbublinyChar"/>
    <w:semiHidden/>
    <w:rsid w:val="009D7B12"/>
    <w:rPr>
      <w:rFonts w:ascii="Tahoma" w:hAnsi="Tahoma" w:cs="Tahoma"/>
      <w:sz w:val="16"/>
      <w:szCs w:val="16"/>
    </w:rPr>
  </w:style>
  <w:style w:type="paragraph" w:styleId="Normlnodsazen">
    <w:name w:val="Normal Indent"/>
    <w:basedOn w:val="Normln"/>
    <w:rsid w:val="0095531A"/>
    <w:pPr>
      <w:ind w:left="1134"/>
      <w:jc w:val="left"/>
    </w:pPr>
    <w:rPr>
      <w:rFonts w:ascii="Arial" w:hAnsi="Arial"/>
    </w:rPr>
  </w:style>
  <w:style w:type="paragraph" w:customStyle="1" w:styleId="styl-normy">
    <w:name w:val="styl - normy"/>
    <w:rsid w:val="004A60F2"/>
    <w:pPr>
      <w:ind w:right="-1368"/>
    </w:pPr>
    <w:rPr>
      <w:bCs/>
      <w:sz w:val="24"/>
      <w:szCs w:val="24"/>
    </w:rPr>
  </w:style>
  <w:style w:type="character" w:customStyle="1" w:styleId="ZpatChar">
    <w:name w:val="Zápatí Char"/>
    <w:link w:val="Zpat"/>
    <w:rsid w:val="00C203EE"/>
    <w:rPr>
      <w:sz w:val="24"/>
    </w:rPr>
  </w:style>
  <w:style w:type="paragraph" w:styleId="Nadpisobsahu">
    <w:name w:val="TOC Heading"/>
    <w:basedOn w:val="Nadpis1"/>
    <w:next w:val="Normln"/>
    <w:uiPriority w:val="39"/>
    <w:semiHidden/>
    <w:unhideWhenUsed/>
    <w:qFormat/>
    <w:rsid w:val="00CC6FF7"/>
    <w:pPr>
      <w:keepLines/>
      <w:numPr>
        <w:numId w:val="0"/>
      </w:numPr>
      <w:spacing w:before="480" w:after="0"/>
      <w:outlineLvl w:val="9"/>
    </w:pPr>
    <w:rPr>
      <w:rFonts w:ascii="Cambria" w:hAnsi="Cambria"/>
      <w:bCs/>
      <w:caps w:val="0"/>
      <w:outline/>
      <w:color w:val="365F91"/>
      <w:kern w:val="0"/>
      <w:sz w:val="28"/>
      <w:szCs w:val="28"/>
      <w:lang w:eastAsia="en-US"/>
    </w:rPr>
  </w:style>
  <w:style w:type="character" w:customStyle="1" w:styleId="Nadpis1Char">
    <w:name w:val="Nadpis 1 Char"/>
    <w:link w:val="Nadpis1"/>
    <w:rsid w:val="00553B62"/>
    <w:rPr>
      <w:rFonts w:ascii="Segoe UI Black" w:hAnsi="Segoe UI Black" w:cs="Segoe UI"/>
      <w:caps/>
      <w:color w:val="404040"/>
      <w:kern w:val="28"/>
      <w:sz w:val="36"/>
      <w:szCs w:val="36"/>
    </w:rPr>
  </w:style>
  <w:style w:type="numbering" w:customStyle="1" w:styleId="Styl1">
    <w:name w:val="Styl1"/>
    <w:uiPriority w:val="99"/>
    <w:rsid w:val="001B6014"/>
    <w:pPr>
      <w:numPr>
        <w:numId w:val="24"/>
      </w:numPr>
    </w:pPr>
  </w:style>
  <w:style w:type="character" w:customStyle="1" w:styleId="ZkladntextChar">
    <w:name w:val="Základní text Char"/>
    <w:link w:val="Zkladntext"/>
    <w:rsid w:val="001B6014"/>
    <w:rPr>
      <w:sz w:val="26"/>
    </w:rPr>
  </w:style>
  <w:style w:type="paragraph" w:customStyle="1" w:styleId="Pepounnadpis1">
    <w:name w:val="Pepoun nadpis1"/>
    <w:basedOn w:val="Normln"/>
    <w:next w:val="Pepounnormln"/>
    <w:rsid w:val="00D76E04"/>
    <w:pPr>
      <w:numPr>
        <w:numId w:val="25"/>
      </w:numPr>
      <w:suppressAutoHyphens/>
      <w:spacing w:before="360" w:after="240" w:line="240" w:lineRule="auto"/>
      <w:jc w:val="left"/>
    </w:pPr>
    <w:rPr>
      <w:rFonts w:ascii="Arial" w:hAnsi="Arial" w:cs="Arial"/>
      <w:b/>
      <w:lang w:eastAsia="ar-SA"/>
    </w:rPr>
  </w:style>
  <w:style w:type="paragraph" w:customStyle="1" w:styleId="Pepounnadpis2">
    <w:name w:val="Pepoun nadpis2"/>
    <w:basedOn w:val="Normln"/>
    <w:next w:val="Pepounnormln"/>
    <w:rsid w:val="00D76E04"/>
    <w:pPr>
      <w:numPr>
        <w:ilvl w:val="1"/>
        <w:numId w:val="25"/>
      </w:numPr>
      <w:suppressAutoHyphens/>
      <w:spacing w:before="240" w:line="240" w:lineRule="auto"/>
      <w:jc w:val="left"/>
    </w:pPr>
    <w:rPr>
      <w:rFonts w:ascii="Arial" w:hAnsi="Arial"/>
      <w:b/>
      <w:sz w:val="22"/>
      <w:lang w:eastAsia="ar-SA"/>
    </w:rPr>
  </w:style>
  <w:style w:type="paragraph" w:customStyle="1" w:styleId="Pepounnormln">
    <w:name w:val="Pepoun normální"/>
    <w:basedOn w:val="Normln"/>
    <w:rsid w:val="00D76E04"/>
    <w:pPr>
      <w:suppressAutoHyphens/>
      <w:spacing w:line="240" w:lineRule="auto"/>
      <w:jc w:val="left"/>
    </w:pPr>
    <w:rPr>
      <w:rFonts w:ascii="Arial" w:hAnsi="Arial"/>
      <w:sz w:val="22"/>
      <w:lang w:eastAsia="ar-SA"/>
    </w:rPr>
  </w:style>
  <w:style w:type="paragraph" w:customStyle="1" w:styleId="DPLnormal10">
    <w:name w:val="DPL_normal_10"/>
    <w:basedOn w:val="Normln"/>
    <w:rsid w:val="00D76E04"/>
    <w:pPr>
      <w:suppressAutoHyphens/>
      <w:spacing w:before="120" w:line="240" w:lineRule="auto"/>
      <w:jc w:val="left"/>
    </w:pPr>
    <w:rPr>
      <w:rFonts w:ascii="Arial" w:hAnsi="Arial" w:cs="Arial"/>
      <w:lang w:eastAsia="ar-SA"/>
    </w:rPr>
  </w:style>
  <w:style w:type="character" w:customStyle="1" w:styleId="skypepnhtextspan">
    <w:name w:val="skype_pnh_text_span"/>
    <w:rsid w:val="00D76E04"/>
  </w:style>
  <w:style w:type="character" w:customStyle="1" w:styleId="skypepnhrightspan">
    <w:name w:val="skype_pnh_right_span"/>
    <w:rsid w:val="00D76E04"/>
  </w:style>
  <w:style w:type="paragraph" w:styleId="FormtovanvHTML">
    <w:name w:val="HTML Preformatted"/>
    <w:basedOn w:val="Normln"/>
    <w:link w:val="FormtovanvHTMLChar"/>
    <w:uiPriority w:val="99"/>
    <w:unhideWhenUsed/>
    <w:rsid w:val="00E22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rPr>
  </w:style>
  <w:style w:type="character" w:customStyle="1" w:styleId="FormtovanvHTMLChar">
    <w:name w:val="Formátovaný v HTML Char"/>
    <w:link w:val="FormtovanvHTML"/>
    <w:uiPriority w:val="99"/>
    <w:rsid w:val="00E226F8"/>
    <w:rPr>
      <w:rFonts w:ascii="Courier New" w:hAnsi="Courier New" w:cs="Courier New"/>
    </w:rPr>
  </w:style>
  <w:style w:type="paragraph" w:styleId="Nzev">
    <w:name w:val="Title"/>
    <w:basedOn w:val="Normln"/>
    <w:next w:val="Normln"/>
    <w:link w:val="NzevChar"/>
    <w:rsid w:val="00E226F8"/>
    <w:pPr>
      <w:spacing w:before="240" w:after="60"/>
      <w:jc w:val="center"/>
      <w:outlineLvl w:val="0"/>
    </w:pPr>
    <w:rPr>
      <w:rFonts w:ascii="Cambria" w:hAnsi="Cambria"/>
      <w:b/>
      <w:bCs/>
      <w:kern w:val="28"/>
      <w:sz w:val="32"/>
      <w:szCs w:val="32"/>
    </w:rPr>
  </w:style>
  <w:style w:type="character" w:customStyle="1" w:styleId="NzevChar">
    <w:name w:val="Název Char"/>
    <w:link w:val="Nzev"/>
    <w:rsid w:val="00E226F8"/>
    <w:rPr>
      <w:rFonts w:ascii="Cambria" w:eastAsia="Times New Roman" w:hAnsi="Cambria" w:cs="Times New Roman"/>
      <w:b/>
      <w:bCs/>
      <w:kern w:val="28"/>
      <w:sz w:val="32"/>
      <w:szCs w:val="32"/>
    </w:rPr>
  </w:style>
  <w:style w:type="table" w:styleId="Mkatabulky">
    <w:name w:val="Table Grid"/>
    <w:basedOn w:val="Normlntabulka"/>
    <w:rsid w:val="00B8761F"/>
    <w:pPr>
      <w:ind w:left="180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rsid w:val="00471D8B"/>
    <w:pPr>
      <w:ind w:left="708"/>
    </w:pPr>
  </w:style>
  <w:style w:type="character" w:styleId="Odkaznakoment">
    <w:name w:val="annotation reference"/>
    <w:rsid w:val="008571B0"/>
    <w:rPr>
      <w:sz w:val="16"/>
      <w:szCs w:val="16"/>
    </w:rPr>
  </w:style>
  <w:style w:type="paragraph" w:styleId="Textkomente">
    <w:name w:val="annotation text"/>
    <w:basedOn w:val="Normln"/>
    <w:link w:val="TextkomenteChar"/>
    <w:rsid w:val="008571B0"/>
  </w:style>
  <w:style w:type="character" w:customStyle="1" w:styleId="TextkomenteChar">
    <w:name w:val="Text komentáře Char"/>
    <w:link w:val="Textkomente"/>
    <w:rsid w:val="008571B0"/>
    <w:rPr>
      <w:rFonts w:ascii="Calibri" w:hAnsi="Calibri"/>
    </w:rPr>
  </w:style>
  <w:style w:type="paragraph" w:styleId="Pedmtkomente">
    <w:name w:val="annotation subject"/>
    <w:basedOn w:val="Textkomente"/>
    <w:next w:val="Textkomente"/>
    <w:link w:val="PedmtkomenteChar"/>
    <w:rsid w:val="008571B0"/>
    <w:rPr>
      <w:b/>
      <w:bCs/>
    </w:rPr>
  </w:style>
  <w:style w:type="character" w:customStyle="1" w:styleId="PedmtkomenteChar">
    <w:name w:val="Předmět komentáře Char"/>
    <w:link w:val="Pedmtkomente"/>
    <w:rsid w:val="008571B0"/>
    <w:rPr>
      <w:rFonts w:ascii="Calibri" w:hAnsi="Calibri"/>
      <w:b/>
      <w:bCs/>
    </w:rPr>
  </w:style>
  <w:style w:type="character" w:customStyle="1" w:styleId="mw-headline">
    <w:name w:val="mw-headline"/>
    <w:basedOn w:val="Standardnpsmoodstavce"/>
    <w:rsid w:val="000770C1"/>
  </w:style>
  <w:style w:type="paragraph" w:customStyle="1" w:styleId="font5">
    <w:name w:val="font5"/>
    <w:basedOn w:val="Normln"/>
    <w:rsid w:val="001B3000"/>
    <w:pPr>
      <w:spacing w:before="100" w:beforeAutospacing="1" w:after="100" w:afterAutospacing="1" w:line="240" w:lineRule="auto"/>
      <w:jc w:val="left"/>
    </w:pPr>
    <w:rPr>
      <w:rFonts w:ascii="Arial" w:hAnsi="Arial" w:cs="Arial"/>
      <w:i/>
      <w:iCs/>
    </w:rPr>
  </w:style>
  <w:style w:type="paragraph" w:customStyle="1" w:styleId="font6">
    <w:name w:val="font6"/>
    <w:basedOn w:val="Normln"/>
    <w:rsid w:val="001B3000"/>
    <w:pPr>
      <w:spacing w:before="100" w:beforeAutospacing="1" w:after="100" w:afterAutospacing="1" w:line="240" w:lineRule="auto"/>
      <w:jc w:val="left"/>
    </w:pPr>
    <w:rPr>
      <w:rFonts w:ascii="Arial" w:hAnsi="Arial" w:cs="Arial"/>
      <w:i/>
      <w:iCs/>
    </w:rPr>
  </w:style>
  <w:style w:type="paragraph" w:customStyle="1" w:styleId="font7">
    <w:name w:val="font7"/>
    <w:basedOn w:val="Normln"/>
    <w:rsid w:val="001B3000"/>
    <w:pPr>
      <w:spacing w:before="100" w:beforeAutospacing="1" w:after="100" w:afterAutospacing="1" w:line="240" w:lineRule="auto"/>
      <w:jc w:val="left"/>
    </w:pPr>
    <w:rPr>
      <w:rFonts w:ascii="Arial" w:hAnsi="Arial" w:cs="Arial"/>
      <w:i/>
      <w:iCs/>
    </w:rPr>
  </w:style>
  <w:style w:type="paragraph" w:customStyle="1" w:styleId="font8">
    <w:name w:val="font8"/>
    <w:basedOn w:val="Normln"/>
    <w:rsid w:val="001B3000"/>
    <w:pPr>
      <w:spacing w:before="100" w:beforeAutospacing="1" w:after="100" w:afterAutospacing="1" w:line="240" w:lineRule="auto"/>
      <w:jc w:val="left"/>
    </w:pPr>
    <w:rPr>
      <w:rFonts w:ascii="Arial" w:hAnsi="Arial" w:cs="Arial"/>
    </w:rPr>
  </w:style>
  <w:style w:type="paragraph" w:customStyle="1" w:styleId="xl66">
    <w:name w:val="xl66"/>
    <w:basedOn w:val="Normln"/>
    <w:rsid w:val="001B3000"/>
    <w:pPr>
      <w:spacing w:before="100" w:beforeAutospacing="1" w:after="100" w:afterAutospacing="1" w:line="240" w:lineRule="auto"/>
      <w:jc w:val="left"/>
    </w:pPr>
    <w:rPr>
      <w:rFonts w:ascii="Arial" w:hAnsi="Arial" w:cs="Arial"/>
      <w:b/>
      <w:bCs/>
      <w:sz w:val="28"/>
      <w:szCs w:val="28"/>
    </w:rPr>
  </w:style>
  <w:style w:type="paragraph" w:customStyle="1" w:styleId="xl68">
    <w:name w:val="xl68"/>
    <w:basedOn w:val="Normln"/>
    <w:rsid w:val="001B3000"/>
    <w:pPr>
      <w:spacing w:before="100" w:beforeAutospacing="1" w:after="100" w:afterAutospacing="1" w:line="240" w:lineRule="auto"/>
      <w:jc w:val="left"/>
    </w:pPr>
    <w:rPr>
      <w:rFonts w:ascii="Arial" w:hAnsi="Arial" w:cs="Arial"/>
      <w:i/>
      <w:iCs/>
      <w:sz w:val="24"/>
      <w:szCs w:val="24"/>
    </w:rPr>
  </w:style>
  <w:style w:type="paragraph" w:customStyle="1" w:styleId="xl69">
    <w:name w:val="xl69"/>
    <w:basedOn w:val="Normln"/>
    <w:rsid w:val="001B300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left"/>
    </w:pPr>
    <w:rPr>
      <w:rFonts w:ascii="Arial" w:hAnsi="Arial" w:cs="Arial"/>
      <w:b/>
      <w:bCs/>
      <w:sz w:val="24"/>
      <w:szCs w:val="24"/>
    </w:rPr>
  </w:style>
  <w:style w:type="paragraph" w:customStyle="1" w:styleId="xl70">
    <w:name w:val="xl70"/>
    <w:basedOn w:val="Normln"/>
    <w:rsid w:val="001B300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b/>
      <w:bCs/>
      <w:sz w:val="24"/>
      <w:szCs w:val="24"/>
    </w:rPr>
  </w:style>
  <w:style w:type="paragraph" w:customStyle="1" w:styleId="xl71">
    <w:name w:val="xl71"/>
    <w:basedOn w:val="Normln"/>
    <w:rsid w:val="001B3000"/>
    <w:pPr>
      <w:pBdr>
        <w:top w:val="single" w:sz="8" w:space="0" w:color="auto"/>
        <w:left w:val="single" w:sz="4" w:space="0" w:color="auto"/>
        <w:bottom w:val="single" w:sz="8" w:space="0" w:color="auto"/>
      </w:pBdr>
      <w:spacing w:before="100" w:beforeAutospacing="1" w:after="100" w:afterAutospacing="1" w:line="240" w:lineRule="auto"/>
      <w:jc w:val="center"/>
    </w:pPr>
    <w:rPr>
      <w:rFonts w:ascii="Symbol" w:hAnsi="Symbol"/>
      <w:b/>
      <w:bCs/>
      <w:sz w:val="24"/>
      <w:szCs w:val="24"/>
    </w:rPr>
  </w:style>
  <w:style w:type="paragraph" w:customStyle="1" w:styleId="xl72">
    <w:name w:val="xl72"/>
    <w:basedOn w:val="Normln"/>
    <w:rsid w:val="001B300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sz w:val="24"/>
      <w:szCs w:val="24"/>
    </w:rPr>
  </w:style>
  <w:style w:type="paragraph" w:customStyle="1" w:styleId="xl73">
    <w:name w:val="xl73"/>
    <w:basedOn w:val="Normln"/>
    <w:rsid w:val="001B3000"/>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left"/>
    </w:pPr>
    <w:rPr>
      <w:rFonts w:ascii="Times New Roman" w:hAnsi="Times New Roman"/>
      <w:sz w:val="24"/>
      <w:szCs w:val="24"/>
    </w:rPr>
  </w:style>
  <w:style w:type="paragraph" w:customStyle="1" w:styleId="xl74">
    <w:name w:val="xl74"/>
    <w:basedOn w:val="Normln"/>
    <w:rsid w:val="001B300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75">
    <w:name w:val="xl75"/>
    <w:basedOn w:val="Normln"/>
    <w:rsid w:val="001B3000"/>
    <w:pPr>
      <w:pBdr>
        <w:bottom w:val="single" w:sz="4"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76">
    <w:name w:val="xl76"/>
    <w:basedOn w:val="Normln"/>
    <w:rsid w:val="001B300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77">
    <w:name w:val="xl77"/>
    <w:basedOn w:val="Normln"/>
    <w:rsid w:val="001B300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left"/>
    </w:pPr>
    <w:rPr>
      <w:rFonts w:ascii="Times New Roman" w:hAnsi="Times New Roman"/>
      <w:sz w:val="24"/>
      <w:szCs w:val="24"/>
    </w:rPr>
  </w:style>
  <w:style w:type="paragraph" w:customStyle="1" w:styleId="xl78">
    <w:name w:val="xl78"/>
    <w:basedOn w:val="Normln"/>
    <w:rsid w:val="001B300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79">
    <w:name w:val="xl79"/>
    <w:basedOn w:val="Normln"/>
    <w:rsid w:val="001B3000"/>
    <w:pPr>
      <w:pBdr>
        <w:top w:val="single" w:sz="4" w:space="0" w:color="auto"/>
        <w:bottom w:val="single" w:sz="4"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80">
    <w:name w:val="xl80"/>
    <w:basedOn w:val="Normln"/>
    <w:rsid w:val="001B3000"/>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w:hAnsi="Arial" w:cs="Arial"/>
      <w:b/>
      <w:bCs/>
      <w:sz w:val="24"/>
      <w:szCs w:val="24"/>
    </w:rPr>
  </w:style>
  <w:style w:type="paragraph" w:customStyle="1" w:styleId="xl81">
    <w:name w:val="xl81"/>
    <w:basedOn w:val="Normln"/>
    <w:rsid w:val="001B3000"/>
    <w:pPr>
      <w:pBdr>
        <w:left w:val="single" w:sz="8"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82">
    <w:name w:val="xl82"/>
    <w:basedOn w:val="Normln"/>
    <w:rsid w:val="001B3000"/>
    <w:pPr>
      <w:pBdr>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83">
    <w:name w:val="xl83"/>
    <w:basedOn w:val="Normln"/>
    <w:rsid w:val="001B3000"/>
    <w:pPr>
      <w:pBdr>
        <w:left w:val="single" w:sz="4" w:space="0" w:color="auto"/>
        <w:bottom w:val="single" w:sz="4"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84">
    <w:name w:val="xl84"/>
    <w:basedOn w:val="Normln"/>
    <w:rsid w:val="001B300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85">
    <w:name w:val="xl85"/>
    <w:basedOn w:val="Normln"/>
    <w:rsid w:val="001B300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86">
    <w:name w:val="xl86"/>
    <w:basedOn w:val="Normln"/>
    <w:rsid w:val="001B300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87">
    <w:name w:val="xl87"/>
    <w:basedOn w:val="Normln"/>
    <w:rsid w:val="001B3000"/>
    <w:pPr>
      <w:pBdr>
        <w:left w:val="single" w:sz="4" w:space="0" w:color="auto"/>
        <w:bottom w:val="single" w:sz="4"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88">
    <w:name w:val="xl88"/>
    <w:basedOn w:val="Normln"/>
    <w:rsid w:val="001B300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ascii="Times New Roman" w:hAnsi="Times New Roman"/>
      <w:sz w:val="24"/>
      <w:szCs w:val="24"/>
    </w:rPr>
  </w:style>
  <w:style w:type="paragraph" w:customStyle="1" w:styleId="xl89">
    <w:name w:val="xl89"/>
    <w:basedOn w:val="Normln"/>
    <w:rsid w:val="001B3000"/>
    <w:pPr>
      <w:spacing w:before="100" w:beforeAutospacing="1" w:after="100" w:afterAutospacing="1" w:line="240" w:lineRule="auto"/>
      <w:jc w:val="left"/>
    </w:pPr>
    <w:rPr>
      <w:rFonts w:ascii="Arial" w:hAnsi="Arial" w:cs="Arial"/>
      <w:b/>
      <w:bCs/>
      <w:sz w:val="24"/>
      <w:szCs w:val="24"/>
    </w:rPr>
  </w:style>
  <w:style w:type="paragraph" w:customStyle="1" w:styleId="xl90">
    <w:name w:val="xl90"/>
    <w:basedOn w:val="Normln"/>
    <w:rsid w:val="001B3000"/>
    <w:pPr>
      <w:shd w:val="clear" w:color="000000" w:fill="FFFF99"/>
      <w:spacing w:before="100" w:beforeAutospacing="1" w:after="100" w:afterAutospacing="1" w:line="240" w:lineRule="auto"/>
      <w:jc w:val="left"/>
    </w:pPr>
    <w:rPr>
      <w:rFonts w:ascii="Times New Roman" w:hAnsi="Times New Roman"/>
      <w:sz w:val="24"/>
      <w:szCs w:val="24"/>
    </w:rPr>
  </w:style>
  <w:style w:type="paragraph" w:customStyle="1" w:styleId="xl91">
    <w:name w:val="xl91"/>
    <w:basedOn w:val="Normln"/>
    <w:rsid w:val="001B3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92">
    <w:name w:val="xl92"/>
    <w:basedOn w:val="Normln"/>
    <w:rsid w:val="001B3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93">
    <w:name w:val="xl93"/>
    <w:basedOn w:val="Normln"/>
    <w:rsid w:val="001B3000"/>
    <w:pPr>
      <w:spacing w:before="100" w:beforeAutospacing="1" w:after="100" w:afterAutospacing="1" w:line="240" w:lineRule="auto"/>
      <w:jc w:val="left"/>
    </w:pPr>
    <w:rPr>
      <w:rFonts w:ascii="Arial" w:hAnsi="Arial" w:cs="Arial"/>
      <w:sz w:val="24"/>
      <w:szCs w:val="24"/>
    </w:rPr>
  </w:style>
  <w:style w:type="paragraph" w:customStyle="1" w:styleId="xl94">
    <w:name w:val="xl94"/>
    <w:basedOn w:val="Normln"/>
    <w:rsid w:val="001B300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left"/>
    </w:pPr>
    <w:rPr>
      <w:rFonts w:ascii="Times New Roman" w:hAnsi="Times New Roman"/>
      <w:sz w:val="24"/>
      <w:szCs w:val="24"/>
    </w:rPr>
  </w:style>
  <w:style w:type="paragraph" w:customStyle="1" w:styleId="xl95">
    <w:name w:val="xl95"/>
    <w:basedOn w:val="Normln"/>
    <w:rsid w:val="001B300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left"/>
    </w:pPr>
    <w:rPr>
      <w:rFonts w:ascii="Times New Roman" w:hAnsi="Times New Roman"/>
      <w:sz w:val="24"/>
      <w:szCs w:val="24"/>
    </w:rPr>
  </w:style>
  <w:style w:type="paragraph" w:customStyle="1" w:styleId="xl98">
    <w:name w:val="xl98"/>
    <w:basedOn w:val="Normln"/>
    <w:rsid w:val="001B3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cs="Arial"/>
      <w:color w:val="FF0000"/>
      <w:sz w:val="24"/>
      <w:szCs w:val="24"/>
    </w:rPr>
  </w:style>
  <w:style w:type="paragraph" w:customStyle="1" w:styleId="xl99">
    <w:name w:val="xl99"/>
    <w:basedOn w:val="Normln"/>
    <w:rsid w:val="001B3000"/>
    <w:pPr>
      <w:shd w:val="clear" w:color="000000" w:fill="FFFF99"/>
      <w:spacing w:before="100" w:beforeAutospacing="1" w:after="100" w:afterAutospacing="1" w:line="240" w:lineRule="auto"/>
      <w:jc w:val="left"/>
    </w:pPr>
    <w:rPr>
      <w:rFonts w:ascii="Times New Roman" w:hAnsi="Times New Roman"/>
      <w:sz w:val="24"/>
      <w:szCs w:val="24"/>
    </w:rPr>
  </w:style>
  <w:style w:type="paragraph" w:customStyle="1" w:styleId="xl100">
    <w:name w:val="xl100"/>
    <w:basedOn w:val="Normln"/>
    <w:rsid w:val="001B3000"/>
    <w:pPr>
      <w:spacing w:before="100" w:beforeAutospacing="1" w:after="100" w:afterAutospacing="1" w:line="240" w:lineRule="auto"/>
      <w:jc w:val="left"/>
    </w:pPr>
    <w:rPr>
      <w:rFonts w:ascii="Arial" w:hAnsi="Arial" w:cs="Arial"/>
      <w:b/>
      <w:bCs/>
      <w:color w:val="0070C0"/>
      <w:sz w:val="24"/>
      <w:szCs w:val="24"/>
    </w:rPr>
  </w:style>
  <w:style w:type="paragraph" w:customStyle="1" w:styleId="xl101">
    <w:name w:val="xl101"/>
    <w:basedOn w:val="Normln"/>
    <w:rsid w:val="001B3000"/>
    <w:pPr>
      <w:spacing w:before="100" w:beforeAutospacing="1" w:after="100" w:afterAutospacing="1" w:line="240" w:lineRule="auto"/>
      <w:jc w:val="left"/>
    </w:pPr>
    <w:rPr>
      <w:rFonts w:ascii="Arial" w:hAnsi="Arial" w:cs="Arial"/>
      <w:b/>
      <w:bCs/>
      <w:color w:val="0070C0"/>
      <w:sz w:val="24"/>
      <w:szCs w:val="24"/>
    </w:rPr>
  </w:style>
  <w:style w:type="paragraph" w:customStyle="1" w:styleId="xl102">
    <w:name w:val="xl102"/>
    <w:basedOn w:val="Normln"/>
    <w:rsid w:val="001B300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Arial" w:hAnsi="Arial" w:cs="Arial"/>
      <w:sz w:val="24"/>
      <w:szCs w:val="24"/>
    </w:rPr>
  </w:style>
  <w:style w:type="paragraph" w:customStyle="1" w:styleId="xl103">
    <w:name w:val="xl103"/>
    <w:basedOn w:val="Normln"/>
    <w:rsid w:val="001B3000"/>
    <w:pPr>
      <w:spacing w:before="100" w:beforeAutospacing="1" w:after="100" w:afterAutospacing="1" w:line="240" w:lineRule="auto"/>
      <w:jc w:val="left"/>
    </w:pPr>
    <w:rPr>
      <w:rFonts w:ascii="Arial" w:hAnsi="Arial" w:cs="Arial"/>
      <w:b/>
      <w:bCs/>
      <w:sz w:val="40"/>
      <w:szCs w:val="40"/>
    </w:rPr>
  </w:style>
  <w:style w:type="paragraph" w:customStyle="1" w:styleId="xl104">
    <w:name w:val="xl104"/>
    <w:basedOn w:val="Normln"/>
    <w:rsid w:val="001B3000"/>
    <w:pPr>
      <w:shd w:val="clear" w:color="000000" w:fill="FFFF99"/>
      <w:spacing w:before="100" w:beforeAutospacing="1" w:after="100" w:afterAutospacing="1" w:line="240" w:lineRule="auto"/>
      <w:jc w:val="left"/>
    </w:pPr>
    <w:rPr>
      <w:rFonts w:ascii="Times New Roman" w:hAnsi="Times New Roman"/>
      <w:sz w:val="24"/>
      <w:szCs w:val="24"/>
    </w:rPr>
  </w:style>
  <w:style w:type="paragraph" w:customStyle="1" w:styleId="xl105">
    <w:name w:val="xl105"/>
    <w:basedOn w:val="Normln"/>
    <w:rsid w:val="001B3000"/>
    <w:pPr>
      <w:spacing w:before="100" w:beforeAutospacing="1" w:after="100" w:afterAutospacing="1" w:line="240" w:lineRule="auto"/>
      <w:jc w:val="left"/>
    </w:pPr>
    <w:rPr>
      <w:rFonts w:ascii="Arial" w:hAnsi="Arial" w:cs="Arial"/>
      <w:b/>
      <w:bCs/>
      <w:sz w:val="24"/>
      <w:szCs w:val="24"/>
    </w:rPr>
  </w:style>
  <w:style w:type="paragraph" w:customStyle="1" w:styleId="xl106">
    <w:name w:val="xl106"/>
    <w:basedOn w:val="Normln"/>
    <w:rsid w:val="001B3000"/>
    <w:pPr>
      <w:spacing w:before="100" w:beforeAutospacing="1" w:after="100" w:afterAutospacing="1" w:line="240" w:lineRule="auto"/>
      <w:jc w:val="left"/>
    </w:pPr>
    <w:rPr>
      <w:rFonts w:ascii="Arial" w:hAnsi="Arial" w:cs="Arial"/>
      <w:b/>
      <w:bCs/>
      <w:sz w:val="32"/>
      <w:szCs w:val="32"/>
    </w:rPr>
  </w:style>
  <w:style w:type="paragraph" w:customStyle="1" w:styleId="xl107">
    <w:name w:val="xl107"/>
    <w:basedOn w:val="Normln"/>
    <w:rsid w:val="001B3000"/>
    <w:pPr>
      <w:spacing w:before="100" w:beforeAutospacing="1" w:after="100" w:afterAutospacing="1" w:line="240" w:lineRule="auto"/>
      <w:jc w:val="center"/>
    </w:pPr>
    <w:rPr>
      <w:rFonts w:ascii="Arial" w:hAnsi="Arial" w:cs="Arial"/>
      <w:b/>
      <w:bCs/>
      <w:color w:val="0070C0"/>
      <w:sz w:val="24"/>
      <w:szCs w:val="24"/>
    </w:rPr>
  </w:style>
  <w:style w:type="paragraph" w:customStyle="1" w:styleId="xl108">
    <w:name w:val="xl108"/>
    <w:basedOn w:val="Normln"/>
    <w:rsid w:val="001B3000"/>
    <w:pPr>
      <w:spacing w:before="100" w:beforeAutospacing="1" w:after="100" w:afterAutospacing="1" w:line="240" w:lineRule="auto"/>
      <w:jc w:val="left"/>
    </w:pPr>
    <w:rPr>
      <w:rFonts w:ascii="Arial" w:hAnsi="Arial" w:cs="Arial"/>
      <w:b/>
      <w:bCs/>
      <w:color w:val="0070C0"/>
      <w:sz w:val="24"/>
      <w:szCs w:val="24"/>
    </w:rPr>
  </w:style>
  <w:style w:type="paragraph" w:customStyle="1" w:styleId="xl109">
    <w:name w:val="xl109"/>
    <w:basedOn w:val="Normln"/>
    <w:rsid w:val="001B300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ascii="Arial" w:hAnsi="Arial" w:cs="Arial"/>
      <w:b/>
      <w:bCs/>
      <w:sz w:val="24"/>
      <w:szCs w:val="24"/>
    </w:rPr>
  </w:style>
  <w:style w:type="paragraph" w:customStyle="1" w:styleId="xl110">
    <w:name w:val="xl110"/>
    <w:basedOn w:val="Normln"/>
    <w:rsid w:val="001B300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111">
    <w:name w:val="xl111"/>
    <w:basedOn w:val="Normln"/>
    <w:rsid w:val="001B3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cs="Arial"/>
      <w:b/>
      <w:bCs/>
      <w:color w:val="FF0000"/>
      <w:sz w:val="24"/>
      <w:szCs w:val="24"/>
    </w:rPr>
  </w:style>
  <w:style w:type="paragraph" w:customStyle="1" w:styleId="xl112">
    <w:name w:val="xl112"/>
    <w:basedOn w:val="Normln"/>
    <w:rsid w:val="001B3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cs="Arial"/>
      <w:b/>
      <w:bCs/>
      <w:sz w:val="24"/>
      <w:szCs w:val="24"/>
    </w:rPr>
  </w:style>
  <w:style w:type="paragraph" w:customStyle="1" w:styleId="xl113">
    <w:name w:val="xl113"/>
    <w:basedOn w:val="Normln"/>
    <w:rsid w:val="001B3000"/>
    <w:pPr>
      <w:pBdr>
        <w:top w:val="single" w:sz="8" w:space="0" w:color="auto"/>
        <w:left w:val="single" w:sz="8" w:space="0" w:color="auto"/>
        <w:bottom w:val="single" w:sz="8" w:space="0" w:color="auto"/>
      </w:pBdr>
      <w:spacing w:before="100" w:beforeAutospacing="1" w:after="100" w:afterAutospacing="1" w:line="240" w:lineRule="auto"/>
      <w:jc w:val="left"/>
    </w:pPr>
    <w:rPr>
      <w:rFonts w:ascii="Arial" w:hAnsi="Arial" w:cs="Arial"/>
      <w:b/>
      <w:bCs/>
      <w:sz w:val="24"/>
      <w:szCs w:val="24"/>
    </w:rPr>
  </w:style>
  <w:style w:type="paragraph" w:customStyle="1" w:styleId="xl114">
    <w:name w:val="xl114"/>
    <w:basedOn w:val="Normln"/>
    <w:rsid w:val="001B3000"/>
    <w:pPr>
      <w:pBdr>
        <w:top w:val="single" w:sz="8" w:space="0" w:color="auto"/>
        <w:bottom w:val="single" w:sz="8" w:space="0" w:color="auto"/>
      </w:pBdr>
      <w:spacing w:before="100" w:beforeAutospacing="1" w:after="100" w:afterAutospacing="1" w:line="240" w:lineRule="auto"/>
      <w:jc w:val="left"/>
    </w:pPr>
    <w:rPr>
      <w:rFonts w:ascii="Arial" w:hAnsi="Arial" w:cs="Arial"/>
      <w:b/>
      <w:bCs/>
      <w:sz w:val="24"/>
      <w:szCs w:val="24"/>
    </w:rPr>
  </w:style>
  <w:style w:type="paragraph" w:customStyle="1" w:styleId="xl115">
    <w:name w:val="xl115"/>
    <w:basedOn w:val="Normln"/>
    <w:rsid w:val="001B3000"/>
    <w:pPr>
      <w:pBdr>
        <w:top w:val="single" w:sz="8" w:space="0" w:color="auto"/>
        <w:bottom w:val="single" w:sz="8" w:space="0" w:color="auto"/>
        <w:right w:val="single" w:sz="8" w:space="0" w:color="auto"/>
      </w:pBdr>
      <w:spacing w:before="100" w:beforeAutospacing="1" w:after="100" w:afterAutospacing="1" w:line="240" w:lineRule="auto"/>
      <w:jc w:val="left"/>
    </w:pPr>
    <w:rPr>
      <w:rFonts w:ascii="Arial" w:hAnsi="Arial" w:cs="Arial"/>
      <w:b/>
      <w:bCs/>
      <w:sz w:val="24"/>
      <w:szCs w:val="24"/>
    </w:rPr>
  </w:style>
  <w:style w:type="paragraph" w:customStyle="1" w:styleId="xl116">
    <w:name w:val="xl116"/>
    <w:basedOn w:val="Normln"/>
    <w:rsid w:val="001B3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styleId="Bezmezer">
    <w:name w:val="No Spacing"/>
    <w:uiPriority w:val="1"/>
    <w:qFormat/>
    <w:rsid w:val="001B3000"/>
    <w:pPr>
      <w:jc w:val="both"/>
    </w:pPr>
    <w:rPr>
      <w:rFonts w:ascii="Calibri" w:hAnsi="Calibri"/>
    </w:rPr>
  </w:style>
  <w:style w:type="character" w:customStyle="1" w:styleId="fontstyle01">
    <w:name w:val="fontstyle01"/>
    <w:rsid w:val="00A357E4"/>
    <w:rPr>
      <w:rFonts w:ascii="Tahoma" w:hAnsi="Tahoma" w:cs="Tahoma" w:hint="default"/>
      <w:b w:val="0"/>
      <w:bCs w:val="0"/>
      <w:i w:val="0"/>
      <w:iCs w:val="0"/>
      <w:color w:val="000000"/>
      <w:sz w:val="22"/>
      <w:szCs w:val="22"/>
    </w:rPr>
  </w:style>
  <w:style w:type="character" w:styleId="Zstupntext">
    <w:name w:val="Placeholder Text"/>
    <w:basedOn w:val="Standardnpsmoodstavce"/>
    <w:uiPriority w:val="99"/>
    <w:semiHidden/>
    <w:rsid w:val="00F17958"/>
    <w:rPr>
      <w:color w:val="808080"/>
    </w:rPr>
  </w:style>
  <w:style w:type="paragraph" w:styleId="Normlnweb">
    <w:name w:val="Normal (Web)"/>
    <w:basedOn w:val="Normln"/>
    <w:uiPriority w:val="99"/>
    <w:unhideWhenUsed/>
    <w:rsid w:val="00EA56AF"/>
    <w:pPr>
      <w:spacing w:before="100" w:beforeAutospacing="1" w:after="100" w:afterAutospacing="1" w:line="240" w:lineRule="auto"/>
      <w:jc w:val="left"/>
    </w:pPr>
    <w:rPr>
      <w:rFonts w:ascii="Times New Roman" w:hAnsi="Times New Roman"/>
      <w:sz w:val="24"/>
      <w:szCs w:val="24"/>
    </w:rPr>
  </w:style>
  <w:style w:type="character" w:styleId="Siln">
    <w:name w:val="Strong"/>
    <w:basedOn w:val="Standardnpsmoodstavce"/>
    <w:uiPriority w:val="22"/>
    <w:qFormat/>
    <w:rsid w:val="00B42F04"/>
    <w:rPr>
      <w:b/>
      <w:bCs/>
    </w:rPr>
  </w:style>
  <w:style w:type="paragraph" w:customStyle="1" w:styleId="Normal-tab">
    <w:name w:val="Normal - tab"/>
    <w:basedOn w:val="Normln"/>
    <w:link w:val="Normal-tabChar"/>
    <w:qFormat/>
    <w:rsid w:val="004F5051"/>
    <w:pPr>
      <w:spacing w:after="0"/>
      <w:jc w:val="right"/>
    </w:pPr>
    <w:rPr>
      <w:rFonts w:asciiTheme="minorHAnsi" w:hAnsiTheme="minorHAnsi" w:cstheme="minorHAnsi"/>
      <w:sz w:val="16"/>
      <w:szCs w:val="16"/>
    </w:rPr>
  </w:style>
  <w:style w:type="character" w:customStyle="1" w:styleId="Normal-tabChar">
    <w:name w:val="Normal - tab Char"/>
    <w:basedOn w:val="Standardnpsmoodstavce"/>
    <w:link w:val="Normal-tab"/>
    <w:rsid w:val="004F5051"/>
    <w:rPr>
      <w:rFonts w:asciiTheme="minorHAnsi" w:hAnsiTheme="minorHAnsi" w:cstheme="minorHAnsi"/>
      <w:sz w:val="16"/>
      <w:szCs w:val="16"/>
    </w:rPr>
  </w:style>
  <w:style w:type="character" w:customStyle="1" w:styleId="Nadpis2Char">
    <w:name w:val="Nadpis 2 Char"/>
    <w:aliases w:val="Nadpis 2 Char1 Char1,Nadpis 2 Char Char Char1,Nadpis 2 Char1 Char Char,Nadpis 2 Char2 Char,Nadpis 2 Char Char Char Char,Nadpis 2 Char Char1 Char"/>
    <w:basedOn w:val="Standardnpsmoodstavce"/>
    <w:link w:val="Nadpis2"/>
    <w:rsid w:val="00553B62"/>
    <w:rPr>
      <w:rFonts w:ascii="Segoe UI" w:hAnsi="Segoe UI" w:cs="Segoe UI"/>
      <w:b/>
      <w:sz w:val="32"/>
    </w:rPr>
  </w:style>
  <w:style w:type="character" w:customStyle="1" w:styleId="Nadpis4Char">
    <w:name w:val="Nadpis 4 Char"/>
    <w:basedOn w:val="Standardnpsmoodstavce"/>
    <w:link w:val="Nadpis4"/>
    <w:rsid w:val="00697FCA"/>
    <w:rPr>
      <w:rFonts w:ascii="Segoe UI" w:hAnsi="Segoe UI" w:cs="Segoe UI"/>
      <w:b/>
      <w:sz w:val="24"/>
    </w:rPr>
  </w:style>
  <w:style w:type="character" w:customStyle="1" w:styleId="Nadpis5Char">
    <w:name w:val="Nadpis 5 Char"/>
    <w:basedOn w:val="Standardnpsmoodstavce"/>
    <w:link w:val="Nadpis5"/>
    <w:rsid w:val="00A24850"/>
    <w:rPr>
      <w:rFonts w:ascii="Segoe UI" w:hAnsi="Segoe UI" w:cs="Segoe UI"/>
      <w:b/>
      <w:sz w:val="22"/>
    </w:rPr>
  </w:style>
  <w:style w:type="character" w:customStyle="1" w:styleId="Nadpis6Char">
    <w:name w:val="Nadpis 6 Char"/>
    <w:basedOn w:val="Standardnpsmoodstavce"/>
    <w:link w:val="Nadpis6"/>
    <w:rsid w:val="00A24850"/>
    <w:rPr>
      <w:rFonts w:ascii="Segoe UI" w:hAnsi="Segoe UI" w:cs="Segoe UI"/>
      <w:i/>
      <w:sz w:val="22"/>
    </w:rPr>
  </w:style>
  <w:style w:type="character" w:customStyle="1" w:styleId="Nadpis7Char">
    <w:name w:val="Nadpis 7 Char"/>
    <w:basedOn w:val="Standardnpsmoodstavce"/>
    <w:link w:val="Nadpis7"/>
    <w:rsid w:val="00A24850"/>
    <w:rPr>
      <w:rFonts w:ascii="Arial" w:hAnsi="Arial" w:cs="Segoe UI"/>
    </w:rPr>
  </w:style>
  <w:style w:type="character" w:customStyle="1" w:styleId="Nadpis8Char">
    <w:name w:val="Nadpis 8 Char"/>
    <w:basedOn w:val="Standardnpsmoodstavce"/>
    <w:link w:val="Nadpis8"/>
    <w:rsid w:val="00A24850"/>
    <w:rPr>
      <w:rFonts w:ascii="Arial" w:hAnsi="Arial" w:cs="Segoe UI"/>
      <w:i/>
    </w:rPr>
  </w:style>
  <w:style w:type="character" w:customStyle="1" w:styleId="Nadpis9Char">
    <w:name w:val="Nadpis 9 Char"/>
    <w:basedOn w:val="Standardnpsmoodstavce"/>
    <w:link w:val="Nadpis9"/>
    <w:rsid w:val="00A24850"/>
    <w:rPr>
      <w:rFonts w:ascii="Arial" w:hAnsi="Arial" w:cs="Segoe UI"/>
      <w:b/>
      <w:i/>
      <w:sz w:val="18"/>
    </w:rPr>
  </w:style>
  <w:style w:type="character" w:customStyle="1" w:styleId="ProsttextChar">
    <w:name w:val="Prostý text Char"/>
    <w:basedOn w:val="Standardnpsmoodstavce"/>
    <w:link w:val="Prosttext"/>
    <w:rsid w:val="00A24850"/>
    <w:rPr>
      <w:rFonts w:ascii="Courier New" w:hAnsi="Courier New" w:cs="Segoe UI"/>
    </w:rPr>
  </w:style>
  <w:style w:type="character" w:customStyle="1" w:styleId="ZkladntextodsazenChar">
    <w:name w:val="Základní text odsazený Char"/>
    <w:basedOn w:val="Standardnpsmoodstavce"/>
    <w:link w:val="Zkladntextodsazen"/>
    <w:rsid w:val="00A24850"/>
    <w:rPr>
      <w:rFonts w:ascii="Segoe UI" w:hAnsi="Segoe UI" w:cs="Segoe UI"/>
    </w:rPr>
  </w:style>
  <w:style w:type="character" w:customStyle="1" w:styleId="Zkladntextodsazen2Char">
    <w:name w:val="Základní text odsazený 2 Char"/>
    <w:basedOn w:val="Standardnpsmoodstavce"/>
    <w:link w:val="Zkladntextodsazen2"/>
    <w:rsid w:val="00A24850"/>
    <w:rPr>
      <w:rFonts w:ascii="Segoe UI" w:hAnsi="Segoe UI" w:cs="Segoe UI"/>
    </w:rPr>
  </w:style>
  <w:style w:type="character" w:customStyle="1" w:styleId="ZhlavChar">
    <w:name w:val="Záhlaví Char"/>
    <w:basedOn w:val="Standardnpsmoodstavce"/>
    <w:link w:val="Zhlav"/>
    <w:rsid w:val="00A24850"/>
    <w:rPr>
      <w:rFonts w:ascii="Segoe UI" w:hAnsi="Segoe UI" w:cs="Segoe UI"/>
    </w:rPr>
  </w:style>
  <w:style w:type="character" w:customStyle="1" w:styleId="Zkladntextodsazen3Char">
    <w:name w:val="Základní text odsazený 3 Char"/>
    <w:basedOn w:val="Standardnpsmoodstavce"/>
    <w:link w:val="Zkladntextodsazen3"/>
    <w:rsid w:val="00A24850"/>
    <w:rPr>
      <w:rFonts w:ascii="Segoe UI" w:hAnsi="Segoe UI" w:cs="Segoe UI"/>
      <w:color w:val="FF0000"/>
    </w:rPr>
  </w:style>
  <w:style w:type="character" w:customStyle="1" w:styleId="TextbublinyChar">
    <w:name w:val="Text bubliny Char"/>
    <w:basedOn w:val="Standardnpsmoodstavce"/>
    <w:link w:val="Textbubliny"/>
    <w:semiHidden/>
    <w:rsid w:val="00A248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09391">
      <w:bodyDiv w:val="1"/>
      <w:marLeft w:val="0"/>
      <w:marRight w:val="0"/>
      <w:marTop w:val="0"/>
      <w:marBottom w:val="0"/>
      <w:divBdr>
        <w:top w:val="none" w:sz="0" w:space="0" w:color="auto"/>
        <w:left w:val="none" w:sz="0" w:space="0" w:color="auto"/>
        <w:bottom w:val="none" w:sz="0" w:space="0" w:color="auto"/>
        <w:right w:val="none" w:sz="0" w:space="0" w:color="auto"/>
      </w:divBdr>
    </w:div>
    <w:div w:id="1860517">
      <w:bodyDiv w:val="1"/>
      <w:marLeft w:val="0"/>
      <w:marRight w:val="0"/>
      <w:marTop w:val="0"/>
      <w:marBottom w:val="0"/>
      <w:divBdr>
        <w:top w:val="none" w:sz="0" w:space="0" w:color="auto"/>
        <w:left w:val="none" w:sz="0" w:space="0" w:color="auto"/>
        <w:bottom w:val="none" w:sz="0" w:space="0" w:color="auto"/>
        <w:right w:val="none" w:sz="0" w:space="0" w:color="auto"/>
      </w:divBdr>
    </w:div>
    <w:div w:id="10304923">
      <w:bodyDiv w:val="1"/>
      <w:marLeft w:val="0"/>
      <w:marRight w:val="0"/>
      <w:marTop w:val="0"/>
      <w:marBottom w:val="0"/>
      <w:divBdr>
        <w:top w:val="none" w:sz="0" w:space="0" w:color="auto"/>
        <w:left w:val="none" w:sz="0" w:space="0" w:color="auto"/>
        <w:bottom w:val="none" w:sz="0" w:space="0" w:color="auto"/>
        <w:right w:val="none" w:sz="0" w:space="0" w:color="auto"/>
      </w:divBdr>
    </w:div>
    <w:div w:id="13578691">
      <w:bodyDiv w:val="1"/>
      <w:marLeft w:val="0"/>
      <w:marRight w:val="0"/>
      <w:marTop w:val="0"/>
      <w:marBottom w:val="0"/>
      <w:divBdr>
        <w:top w:val="none" w:sz="0" w:space="0" w:color="auto"/>
        <w:left w:val="none" w:sz="0" w:space="0" w:color="auto"/>
        <w:bottom w:val="none" w:sz="0" w:space="0" w:color="auto"/>
        <w:right w:val="none" w:sz="0" w:space="0" w:color="auto"/>
      </w:divBdr>
    </w:div>
    <w:div w:id="29844469">
      <w:bodyDiv w:val="1"/>
      <w:marLeft w:val="0"/>
      <w:marRight w:val="0"/>
      <w:marTop w:val="0"/>
      <w:marBottom w:val="0"/>
      <w:divBdr>
        <w:top w:val="none" w:sz="0" w:space="0" w:color="auto"/>
        <w:left w:val="none" w:sz="0" w:space="0" w:color="auto"/>
        <w:bottom w:val="none" w:sz="0" w:space="0" w:color="auto"/>
        <w:right w:val="none" w:sz="0" w:space="0" w:color="auto"/>
      </w:divBdr>
    </w:div>
    <w:div w:id="42875992">
      <w:bodyDiv w:val="1"/>
      <w:marLeft w:val="0"/>
      <w:marRight w:val="0"/>
      <w:marTop w:val="0"/>
      <w:marBottom w:val="0"/>
      <w:divBdr>
        <w:top w:val="none" w:sz="0" w:space="0" w:color="auto"/>
        <w:left w:val="none" w:sz="0" w:space="0" w:color="auto"/>
        <w:bottom w:val="none" w:sz="0" w:space="0" w:color="auto"/>
        <w:right w:val="none" w:sz="0" w:space="0" w:color="auto"/>
      </w:divBdr>
    </w:div>
    <w:div w:id="92213029">
      <w:bodyDiv w:val="1"/>
      <w:marLeft w:val="0"/>
      <w:marRight w:val="0"/>
      <w:marTop w:val="0"/>
      <w:marBottom w:val="0"/>
      <w:divBdr>
        <w:top w:val="none" w:sz="0" w:space="0" w:color="auto"/>
        <w:left w:val="none" w:sz="0" w:space="0" w:color="auto"/>
        <w:bottom w:val="none" w:sz="0" w:space="0" w:color="auto"/>
        <w:right w:val="none" w:sz="0" w:space="0" w:color="auto"/>
      </w:divBdr>
    </w:div>
    <w:div w:id="113519194">
      <w:bodyDiv w:val="1"/>
      <w:marLeft w:val="0"/>
      <w:marRight w:val="0"/>
      <w:marTop w:val="0"/>
      <w:marBottom w:val="0"/>
      <w:divBdr>
        <w:top w:val="none" w:sz="0" w:space="0" w:color="auto"/>
        <w:left w:val="none" w:sz="0" w:space="0" w:color="auto"/>
        <w:bottom w:val="none" w:sz="0" w:space="0" w:color="auto"/>
        <w:right w:val="none" w:sz="0" w:space="0" w:color="auto"/>
      </w:divBdr>
    </w:div>
    <w:div w:id="120341426">
      <w:bodyDiv w:val="1"/>
      <w:marLeft w:val="0"/>
      <w:marRight w:val="0"/>
      <w:marTop w:val="0"/>
      <w:marBottom w:val="0"/>
      <w:divBdr>
        <w:top w:val="none" w:sz="0" w:space="0" w:color="auto"/>
        <w:left w:val="none" w:sz="0" w:space="0" w:color="auto"/>
        <w:bottom w:val="none" w:sz="0" w:space="0" w:color="auto"/>
        <w:right w:val="none" w:sz="0" w:space="0" w:color="auto"/>
      </w:divBdr>
    </w:div>
    <w:div w:id="120996252">
      <w:bodyDiv w:val="1"/>
      <w:marLeft w:val="0"/>
      <w:marRight w:val="0"/>
      <w:marTop w:val="0"/>
      <w:marBottom w:val="0"/>
      <w:divBdr>
        <w:top w:val="none" w:sz="0" w:space="0" w:color="auto"/>
        <w:left w:val="none" w:sz="0" w:space="0" w:color="auto"/>
        <w:bottom w:val="none" w:sz="0" w:space="0" w:color="auto"/>
        <w:right w:val="none" w:sz="0" w:space="0" w:color="auto"/>
      </w:divBdr>
    </w:div>
    <w:div w:id="126555464">
      <w:bodyDiv w:val="1"/>
      <w:marLeft w:val="0"/>
      <w:marRight w:val="0"/>
      <w:marTop w:val="0"/>
      <w:marBottom w:val="0"/>
      <w:divBdr>
        <w:top w:val="none" w:sz="0" w:space="0" w:color="auto"/>
        <w:left w:val="none" w:sz="0" w:space="0" w:color="auto"/>
        <w:bottom w:val="none" w:sz="0" w:space="0" w:color="auto"/>
        <w:right w:val="none" w:sz="0" w:space="0" w:color="auto"/>
      </w:divBdr>
    </w:div>
    <w:div w:id="230583471">
      <w:bodyDiv w:val="1"/>
      <w:marLeft w:val="0"/>
      <w:marRight w:val="0"/>
      <w:marTop w:val="0"/>
      <w:marBottom w:val="0"/>
      <w:divBdr>
        <w:top w:val="none" w:sz="0" w:space="0" w:color="auto"/>
        <w:left w:val="none" w:sz="0" w:space="0" w:color="auto"/>
        <w:bottom w:val="none" w:sz="0" w:space="0" w:color="auto"/>
        <w:right w:val="none" w:sz="0" w:space="0" w:color="auto"/>
      </w:divBdr>
    </w:div>
    <w:div w:id="250630213">
      <w:bodyDiv w:val="1"/>
      <w:marLeft w:val="0"/>
      <w:marRight w:val="0"/>
      <w:marTop w:val="0"/>
      <w:marBottom w:val="0"/>
      <w:divBdr>
        <w:top w:val="none" w:sz="0" w:space="0" w:color="auto"/>
        <w:left w:val="none" w:sz="0" w:space="0" w:color="auto"/>
        <w:bottom w:val="none" w:sz="0" w:space="0" w:color="auto"/>
        <w:right w:val="none" w:sz="0" w:space="0" w:color="auto"/>
      </w:divBdr>
    </w:div>
    <w:div w:id="282420065">
      <w:bodyDiv w:val="1"/>
      <w:marLeft w:val="0"/>
      <w:marRight w:val="0"/>
      <w:marTop w:val="0"/>
      <w:marBottom w:val="0"/>
      <w:divBdr>
        <w:top w:val="none" w:sz="0" w:space="0" w:color="auto"/>
        <w:left w:val="none" w:sz="0" w:space="0" w:color="auto"/>
        <w:bottom w:val="none" w:sz="0" w:space="0" w:color="auto"/>
        <w:right w:val="none" w:sz="0" w:space="0" w:color="auto"/>
      </w:divBdr>
    </w:div>
    <w:div w:id="283733650">
      <w:bodyDiv w:val="1"/>
      <w:marLeft w:val="0"/>
      <w:marRight w:val="0"/>
      <w:marTop w:val="0"/>
      <w:marBottom w:val="0"/>
      <w:divBdr>
        <w:top w:val="none" w:sz="0" w:space="0" w:color="auto"/>
        <w:left w:val="none" w:sz="0" w:space="0" w:color="auto"/>
        <w:bottom w:val="none" w:sz="0" w:space="0" w:color="auto"/>
        <w:right w:val="none" w:sz="0" w:space="0" w:color="auto"/>
      </w:divBdr>
    </w:div>
    <w:div w:id="288510491">
      <w:bodyDiv w:val="1"/>
      <w:marLeft w:val="0"/>
      <w:marRight w:val="0"/>
      <w:marTop w:val="0"/>
      <w:marBottom w:val="0"/>
      <w:divBdr>
        <w:top w:val="none" w:sz="0" w:space="0" w:color="auto"/>
        <w:left w:val="none" w:sz="0" w:space="0" w:color="auto"/>
        <w:bottom w:val="none" w:sz="0" w:space="0" w:color="auto"/>
        <w:right w:val="none" w:sz="0" w:space="0" w:color="auto"/>
      </w:divBdr>
    </w:div>
    <w:div w:id="301623850">
      <w:bodyDiv w:val="1"/>
      <w:marLeft w:val="0"/>
      <w:marRight w:val="0"/>
      <w:marTop w:val="0"/>
      <w:marBottom w:val="0"/>
      <w:divBdr>
        <w:top w:val="none" w:sz="0" w:space="0" w:color="auto"/>
        <w:left w:val="none" w:sz="0" w:space="0" w:color="auto"/>
        <w:bottom w:val="none" w:sz="0" w:space="0" w:color="auto"/>
        <w:right w:val="none" w:sz="0" w:space="0" w:color="auto"/>
      </w:divBdr>
    </w:div>
    <w:div w:id="334186913">
      <w:bodyDiv w:val="1"/>
      <w:marLeft w:val="0"/>
      <w:marRight w:val="0"/>
      <w:marTop w:val="0"/>
      <w:marBottom w:val="0"/>
      <w:divBdr>
        <w:top w:val="none" w:sz="0" w:space="0" w:color="auto"/>
        <w:left w:val="none" w:sz="0" w:space="0" w:color="auto"/>
        <w:bottom w:val="none" w:sz="0" w:space="0" w:color="auto"/>
        <w:right w:val="none" w:sz="0" w:space="0" w:color="auto"/>
      </w:divBdr>
    </w:div>
    <w:div w:id="340209277">
      <w:bodyDiv w:val="1"/>
      <w:marLeft w:val="0"/>
      <w:marRight w:val="0"/>
      <w:marTop w:val="0"/>
      <w:marBottom w:val="0"/>
      <w:divBdr>
        <w:top w:val="none" w:sz="0" w:space="0" w:color="auto"/>
        <w:left w:val="none" w:sz="0" w:space="0" w:color="auto"/>
        <w:bottom w:val="none" w:sz="0" w:space="0" w:color="auto"/>
        <w:right w:val="none" w:sz="0" w:space="0" w:color="auto"/>
      </w:divBdr>
    </w:div>
    <w:div w:id="359555209">
      <w:bodyDiv w:val="1"/>
      <w:marLeft w:val="0"/>
      <w:marRight w:val="0"/>
      <w:marTop w:val="0"/>
      <w:marBottom w:val="0"/>
      <w:divBdr>
        <w:top w:val="none" w:sz="0" w:space="0" w:color="auto"/>
        <w:left w:val="none" w:sz="0" w:space="0" w:color="auto"/>
        <w:bottom w:val="none" w:sz="0" w:space="0" w:color="auto"/>
        <w:right w:val="none" w:sz="0" w:space="0" w:color="auto"/>
      </w:divBdr>
    </w:div>
    <w:div w:id="467355083">
      <w:bodyDiv w:val="1"/>
      <w:marLeft w:val="0"/>
      <w:marRight w:val="0"/>
      <w:marTop w:val="0"/>
      <w:marBottom w:val="0"/>
      <w:divBdr>
        <w:top w:val="none" w:sz="0" w:space="0" w:color="auto"/>
        <w:left w:val="none" w:sz="0" w:space="0" w:color="auto"/>
        <w:bottom w:val="none" w:sz="0" w:space="0" w:color="auto"/>
        <w:right w:val="none" w:sz="0" w:space="0" w:color="auto"/>
      </w:divBdr>
    </w:div>
    <w:div w:id="477189101">
      <w:bodyDiv w:val="1"/>
      <w:marLeft w:val="0"/>
      <w:marRight w:val="0"/>
      <w:marTop w:val="0"/>
      <w:marBottom w:val="0"/>
      <w:divBdr>
        <w:top w:val="none" w:sz="0" w:space="0" w:color="auto"/>
        <w:left w:val="none" w:sz="0" w:space="0" w:color="auto"/>
        <w:bottom w:val="none" w:sz="0" w:space="0" w:color="auto"/>
        <w:right w:val="none" w:sz="0" w:space="0" w:color="auto"/>
      </w:divBdr>
    </w:div>
    <w:div w:id="507330437">
      <w:bodyDiv w:val="1"/>
      <w:marLeft w:val="0"/>
      <w:marRight w:val="0"/>
      <w:marTop w:val="0"/>
      <w:marBottom w:val="0"/>
      <w:divBdr>
        <w:top w:val="none" w:sz="0" w:space="0" w:color="auto"/>
        <w:left w:val="none" w:sz="0" w:space="0" w:color="auto"/>
        <w:bottom w:val="none" w:sz="0" w:space="0" w:color="auto"/>
        <w:right w:val="none" w:sz="0" w:space="0" w:color="auto"/>
      </w:divBdr>
    </w:div>
    <w:div w:id="520752359">
      <w:bodyDiv w:val="1"/>
      <w:marLeft w:val="0"/>
      <w:marRight w:val="0"/>
      <w:marTop w:val="0"/>
      <w:marBottom w:val="0"/>
      <w:divBdr>
        <w:top w:val="none" w:sz="0" w:space="0" w:color="auto"/>
        <w:left w:val="none" w:sz="0" w:space="0" w:color="auto"/>
        <w:bottom w:val="none" w:sz="0" w:space="0" w:color="auto"/>
        <w:right w:val="none" w:sz="0" w:space="0" w:color="auto"/>
      </w:divBdr>
    </w:div>
    <w:div w:id="543442613">
      <w:bodyDiv w:val="1"/>
      <w:marLeft w:val="0"/>
      <w:marRight w:val="0"/>
      <w:marTop w:val="0"/>
      <w:marBottom w:val="0"/>
      <w:divBdr>
        <w:top w:val="none" w:sz="0" w:space="0" w:color="auto"/>
        <w:left w:val="none" w:sz="0" w:space="0" w:color="auto"/>
        <w:bottom w:val="none" w:sz="0" w:space="0" w:color="auto"/>
        <w:right w:val="none" w:sz="0" w:space="0" w:color="auto"/>
      </w:divBdr>
    </w:div>
    <w:div w:id="593325312">
      <w:bodyDiv w:val="1"/>
      <w:marLeft w:val="0"/>
      <w:marRight w:val="0"/>
      <w:marTop w:val="0"/>
      <w:marBottom w:val="0"/>
      <w:divBdr>
        <w:top w:val="none" w:sz="0" w:space="0" w:color="auto"/>
        <w:left w:val="none" w:sz="0" w:space="0" w:color="auto"/>
        <w:bottom w:val="none" w:sz="0" w:space="0" w:color="auto"/>
        <w:right w:val="none" w:sz="0" w:space="0" w:color="auto"/>
      </w:divBdr>
    </w:div>
    <w:div w:id="600533919">
      <w:bodyDiv w:val="1"/>
      <w:marLeft w:val="0"/>
      <w:marRight w:val="0"/>
      <w:marTop w:val="0"/>
      <w:marBottom w:val="0"/>
      <w:divBdr>
        <w:top w:val="none" w:sz="0" w:space="0" w:color="auto"/>
        <w:left w:val="none" w:sz="0" w:space="0" w:color="auto"/>
        <w:bottom w:val="none" w:sz="0" w:space="0" w:color="auto"/>
        <w:right w:val="none" w:sz="0" w:space="0" w:color="auto"/>
      </w:divBdr>
    </w:div>
    <w:div w:id="604078071">
      <w:bodyDiv w:val="1"/>
      <w:marLeft w:val="0"/>
      <w:marRight w:val="0"/>
      <w:marTop w:val="0"/>
      <w:marBottom w:val="0"/>
      <w:divBdr>
        <w:top w:val="none" w:sz="0" w:space="0" w:color="auto"/>
        <w:left w:val="none" w:sz="0" w:space="0" w:color="auto"/>
        <w:bottom w:val="none" w:sz="0" w:space="0" w:color="auto"/>
        <w:right w:val="none" w:sz="0" w:space="0" w:color="auto"/>
      </w:divBdr>
    </w:div>
    <w:div w:id="638416262">
      <w:bodyDiv w:val="1"/>
      <w:marLeft w:val="0"/>
      <w:marRight w:val="0"/>
      <w:marTop w:val="0"/>
      <w:marBottom w:val="0"/>
      <w:divBdr>
        <w:top w:val="none" w:sz="0" w:space="0" w:color="auto"/>
        <w:left w:val="none" w:sz="0" w:space="0" w:color="auto"/>
        <w:bottom w:val="none" w:sz="0" w:space="0" w:color="auto"/>
        <w:right w:val="none" w:sz="0" w:space="0" w:color="auto"/>
      </w:divBdr>
    </w:div>
    <w:div w:id="643699425">
      <w:bodyDiv w:val="1"/>
      <w:marLeft w:val="0"/>
      <w:marRight w:val="0"/>
      <w:marTop w:val="0"/>
      <w:marBottom w:val="0"/>
      <w:divBdr>
        <w:top w:val="none" w:sz="0" w:space="0" w:color="auto"/>
        <w:left w:val="none" w:sz="0" w:space="0" w:color="auto"/>
        <w:bottom w:val="none" w:sz="0" w:space="0" w:color="auto"/>
        <w:right w:val="none" w:sz="0" w:space="0" w:color="auto"/>
      </w:divBdr>
    </w:div>
    <w:div w:id="694044891">
      <w:bodyDiv w:val="1"/>
      <w:marLeft w:val="0"/>
      <w:marRight w:val="0"/>
      <w:marTop w:val="0"/>
      <w:marBottom w:val="0"/>
      <w:divBdr>
        <w:top w:val="none" w:sz="0" w:space="0" w:color="auto"/>
        <w:left w:val="none" w:sz="0" w:space="0" w:color="auto"/>
        <w:bottom w:val="none" w:sz="0" w:space="0" w:color="auto"/>
        <w:right w:val="none" w:sz="0" w:space="0" w:color="auto"/>
      </w:divBdr>
    </w:div>
    <w:div w:id="707680318">
      <w:bodyDiv w:val="1"/>
      <w:marLeft w:val="0"/>
      <w:marRight w:val="0"/>
      <w:marTop w:val="0"/>
      <w:marBottom w:val="0"/>
      <w:divBdr>
        <w:top w:val="none" w:sz="0" w:space="0" w:color="auto"/>
        <w:left w:val="none" w:sz="0" w:space="0" w:color="auto"/>
        <w:bottom w:val="none" w:sz="0" w:space="0" w:color="auto"/>
        <w:right w:val="none" w:sz="0" w:space="0" w:color="auto"/>
      </w:divBdr>
    </w:div>
    <w:div w:id="726076984">
      <w:bodyDiv w:val="1"/>
      <w:marLeft w:val="0"/>
      <w:marRight w:val="0"/>
      <w:marTop w:val="0"/>
      <w:marBottom w:val="0"/>
      <w:divBdr>
        <w:top w:val="none" w:sz="0" w:space="0" w:color="auto"/>
        <w:left w:val="none" w:sz="0" w:space="0" w:color="auto"/>
        <w:bottom w:val="none" w:sz="0" w:space="0" w:color="auto"/>
        <w:right w:val="none" w:sz="0" w:space="0" w:color="auto"/>
      </w:divBdr>
    </w:div>
    <w:div w:id="774205676">
      <w:bodyDiv w:val="1"/>
      <w:marLeft w:val="0"/>
      <w:marRight w:val="0"/>
      <w:marTop w:val="0"/>
      <w:marBottom w:val="0"/>
      <w:divBdr>
        <w:top w:val="none" w:sz="0" w:space="0" w:color="auto"/>
        <w:left w:val="none" w:sz="0" w:space="0" w:color="auto"/>
        <w:bottom w:val="none" w:sz="0" w:space="0" w:color="auto"/>
        <w:right w:val="none" w:sz="0" w:space="0" w:color="auto"/>
      </w:divBdr>
    </w:div>
    <w:div w:id="820584942">
      <w:bodyDiv w:val="1"/>
      <w:marLeft w:val="0"/>
      <w:marRight w:val="0"/>
      <w:marTop w:val="0"/>
      <w:marBottom w:val="0"/>
      <w:divBdr>
        <w:top w:val="none" w:sz="0" w:space="0" w:color="auto"/>
        <w:left w:val="none" w:sz="0" w:space="0" w:color="auto"/>
        <w:bottom w:val="none" w:sz="0" w:space="0" w:color="auto"/>
        <w:right w:val="none" w:sz="0" w:space="0" w:color="auto"/>
      </w:divBdr>
    </w:div>
    <w:div w:id="847446947">
      <w:bodyDiv w:val="1"/>
      <w:marLeft w:val="0"/>
      <w:marRight w:val="0"/>
      <w:marTop w:val="0"/>
      <w:marBottom w:val="0"/>
      <w:divBdr>
        <w:top w:val="none" w:sz="0" w:space="0" w:color="auto"/>
        <w:left w:val="none" w:sz="0" w:space="0" w:color="auto"/>
        <w:bottom w:val="none" w:sz="0" w:space="0" w:color="auto"/>
        <w:right w:val="none" w:sz="0" w:space="0" w:color="auto"/>
      </w:divBdr>
    </w:div>
    <w:div w:id="885458579">
      <w:bodyDiv w:val="1"/>
      <w:marLeft w:val="0"/>
      <w:marRight w:val="0"/>
      <w:marTop w:val="0"/>
      <w:marBottom w:val="0"/>
      <w:divBdr>
        <w:top w:val="none" w:sz="0" w:space="0" w:color="auto"/>
        <w:left w:val="none" w:sz="0" w:space="0" w:color="auto"/>
        <w:bottom w:val="none" w:sz="0" w:space="0" w:color="auto"/>
        <w:right w:val="none" w:sz="0" w:space="0" w:color="auto"/>
      </w:divBdr>
    </w:div>
    <w:div w:id="885677650">
      <w:bodyDiv w:val="1"/>
      <w:marLeft w:val="0"/>
      <w:marRight w:val="0"/>
      <w:marTop w:val="0"/>
      <w:marBottom w:val="0"/>
      <w:divBdr>
        <w:top w:val="none" w:sz="0" w:space="0" w:color="auto"/>
        <w:left w:val="none" w:sz="0" w:space="0" w:color="auto"/>
        <w:bottom w:val="none" w:sz="0" w:space="0" w:color="auto"/>
        <w:right w:val="none" w:sz="0" w:space="0" w:color="auto"/>
      </w:divBdr>
    </w:div>
    <w:div w:id="973952154">
      <w:bodyDiv w:val="1"/>
      <w:marLeft w:val="0"/>
      <w:marRight w:val="0"/>
      <w:marTop w:val="0"/>
      <w:marBottom w:val="0"/>
      <w:divBdr>
        <w:top w:val="none" w:sz="0" w:space="0" w:color="auto"/>
        <w:left w:val="none" w:sz="0" w:space="0" w:color="auto"/>
        <w:bottom w:val="none" w:sz="0" w:space="0" w:color="auto"/>
        <w:right w:val="none" w:sz="0" w:space="0" w:color="auto"/>
      </w:divBdr>
    </w:div>
    <w:div w:id="995300984">
      <w:bodyDiv w:val="1"/>
      <w:marLeft w:val="0"/>
      <w:marRight w:val="0"/>
      <w:marTop w:val="0"/>
      <w:marBottom w:val="0"/>
      <w:divBdr>
        <w:top w:val="none" w:sz="0" w:space="0" w:color="auto"/>
        <w:left w:val="none" w:sz="0" w:space="0" w:color="auto"/>
        <w:bottom w:val="none" w:sz="0" w:space="0" w:color="auto"/>
        <w:right w:val="none" w:sz="0" w:space="0" w:color="auto"/>
      </w:divBdr>
    </w:div>
    <w:div w:id="1006830691">
      <w:bodyDiv w:val="1"/>
      <w:marLeft w:val="0"/>
      <w:marRight w:val="0"/>
      <w:marTop w:val="0"/>
      <w:marBottom w:val="0"/>
      <w:divBdr>
        <w:top w:val="none" w:sz="0" w:space="0" w:color="auto"/>
        <w:left w:val="none" w:sz="0" w:space="0" w:color="auto"/>
        <w:bottom w:val="none" w:sz="0" w:space="0" w:color="auto"/>
        <w:right w:val="none" w:sz="0" w:space="0" w:color="auto"/>
      </w:divBdr>
    </w:div>
    <w:div w:id="1013654849">
      <w:bodyDiv w:val="1"/>
      <w:marLeft w:val="0"/>
      <w:marRight w:val="0"/>
      <w:marTop w:val="0"/>
      <w:marBottom w:val="0"/>
      <w:divBdr>
        <w:top w:val="none" w:sz="0" w:space="0" w:color="auto"/>
        <w:left w:val="none" w:sz="0" w:space="0" w:color="auto"/>
        <w:bottom w:val="none" w:sz="0" w:space="0" w:color="auto"/>
        <w:right w:val="none" w:sz="0" w:space="0" w:color="auto"/>
      </w:divBdr>
    </w:div>
    <w:div w:id="1017000297">
      <w:bodyDiv w:val="1"/>
      <w:marLeft w:val="0"/>
      <w:marRight w:val="0"/>
      <w:marTop w:val="0"/>
      <w:marBottom w:val="0"/>
      <w:divBdr>
        <w:top w:val="none" w:sz="0" w:space="0" w:color="auto"/>
        <w:left w:val="none" w:sz="0" w:space="0" w:color="auto"/>
        <w:bottom w:val="none" w:sz="0" w:space="0" w:color="auto"/>
        <w:right w:val="none" w:sz="0" w:space="0" w:color="auto"/>
      </w:divBdr>
    </w:div>
    <w:div w:id="1031997438">
      <w:bodyDiv w:val="1"/>
      <w:marLeft w:val="0"/>
      <w:marRight w:val="0"/>
      <w:marTop w:val="0"/>
      <w:marBottom w:val="0"/>
      <w:divBdr>
        <w:top w:val="none" w:sz="0" w:space="0" w:color="auto"/>
        <w:left w:val="none" w:sz="0" w:space="0" w:color="auto"/>
        <w:bottom w:val="none" w:sz="0" w:space="0" w:color="auto"/>
        <w:right w:val="none" w:sz="0" w:space="0" w:color="auto"/>
      </w:divBdr>
    </w:div>
    <w:div w:id="1034229572">
      <w:bodyDiv w:val="1"/>
      <w:marLeft w:val="0"/>
      <w:marRight w:val="0"/>
      <w:marTop w:val="0"/>
      <w:marBottom w:val="0"/>
      <w:divBdr>
        <w:top w:val="none" w:sz="0" w:space="0" w:color="auto"/>
        <w:left w:val="none" w:sz="0" w:space="0" w:color="auto"/>
        <w:bottom w:val="none" w:sz="0" w:space="0" w:color="auto"/>
        <w:right w:val="none" w:sz="0" w:space="0" w:color="auto"/>
      </w:divBdr>
    </w:div>
    <w:div w:id="1056733700">
      <w:bodyDiv w:val="1"/>
      <w:marLeft w:val="0"/>
      <w:marRight w:val="0"/>
      <w:marTop w:val="0"/>
      <w:marBottom w:val="0"/>
      <w:divBdr>
        <w:top w:val="none" w:sz="0" w:space="0" w:color="auto"/>
        <w:left w:val="none" w:sz="0" w:space="0" w:color="auto"/>
        <w:bottom w:val="none" w:sz="0" w:space="0" w:color="auto"/>
        <w:right w:val="none" w:sz="0" w:space="0" w:color="auto"/>
      </w:divBdr>
    </w:div>
    <w:div w:id="1091320791">
      <w:bodyDiv w:val="1"/>
      <w:marLeft w:val="0"/>
      <w:marRight w:val="0"/>
      <w:marTop w:val="0"/>
      <w:marBottom w:val="0"/>
      <w:divBdr>
        <w:top w:val="none" w:sz="0" w:space="0" w:color="auto"/>
        <w:left w:val="none" w:sz="0" w:space="0" w:color="auto"/>
        <w:bottom w:val="none" w:sz="0" w:space="0" w:color="auto"/>
        <w:right w:val="none" w:sz="0" w:space="0" w:color="auto"/>
      </w:divBdr>
    </w:div>
    <w:div w:id="1103188020">
      <w:bodyDiv w:val="1"/>
      <w:marLeft w:val="0"/>
      <w:marRight w:val="0"/>
      <w:marTop w:val="0"/>
      <w:marBottom w:val="0"/>
      <w:divBdr>
        <w:top w:val="none" w:sz="0" w:space="0" w:color="auto"/>
        <w:left w:val="none" w:sz="0" w:space="0" w:color="auto"/>
        <w:bottom w:val="none" w:sz="0" w:space="0" w:color="auto"/>
        <w:right w:val="none" w:sz="0" w:space="0" w:color="auto"/>
      </w:divBdr>
    </w:div>
    <w:div w:id="1124738499">
      <w:bodyDiv w:val="1"/>
      <w:marLeft w:val="0"/>
      <w:marRight w:val="0"/>
      <w:marTop w:val="0"/>
      <w:marBottom w:val="0"/>
      <w:divBdr>
        <w:top w:val="none" w:sz="0" w:space="0" w:color="auto"/>
        <w:left w:val="none" w:sz="0" w:space="0" w:color="auto"/>
        <w:bottom w:val="none" w:sz="0" w:space="0" w:color="auto"/>
        <w:right w:val="none" w:sz="0" w:space="0" w:color="auto"/>
      </w:divBdr>
    </w:div>
    <w:div w:id="1142885798">
      <w:bodyDiv w:val="1"/>
      <w:marLeft w:val="0"/>
      <w:marRight w:val="0"/>
      <w:marTop w:val="0"/>
      <w:marBottom w:val="0"/>
      <w:divBdr>
        <w:top w:val="none" w:sz="0" w:space="0" w:color="auto"/>
        <w:left w:val="none" w:sz="0" w:space="0" w:color="auto"/>
        <w:bottom w:val="none" w:sz="0" w:space="0" w:color="auto"/>
        <w:right w:val="none" w:sz="0" w:space="0" w:color="auto"/>
      </w:divBdr>
    </w:div>
    <w:div w:id="1154684617">
      <w:bodyDiv w:val="1"/>
      <w:marLeft w:val="0"/>
      <w:marRight w:val="0"/>
      <w:marTop w:val="0"/>
      <w:marBottom w:val="0"/>
      <w:divBdr>
        <w:top w:val="none" w:sz="0" w:space="0" w:color="auto"/>
        <w:left w:val="none" w:sz="0" w:space="0" w:color="auto"/>
        <w:bottom w:val="none" w:sz="0" w:space="0" w:color="auto"/>
        <w:right w:val="none" w:sz="0" w:space="0" w:color="auto"/>
      </w:divBdr>
    </w:div>
    <w:div w:id="1192185630">
      <w:bodyDiv w:val="1"/>
      <w:marLeft w:val="0"/>
      <w:marRight w:val="0"/>
      <w:marTop w:val="0"/>
      <w:marBottom w:val="0"/>
      <w:divBdr>
        <w:top w:val="none" w:sz="0" w:space="0" w:color="auto"/>
        <w:left w:val="none" w:sz="0" w:space="0" w:color="auto"/>
        <w:bottom w:val="none" w:sz="0" w:space="0" w:color="auto"/>
        <w:right w:val="none" w:sz="0" w:space="0" w:color="auto"/>
      </w:divBdr>
    </w:div>
    <w:div w:id="1231037389">
      <w:bodyDiv w:val="1"/>
      <w:marLeft w:val="0"/>
      <w:marRight w:val="0"/>
      <w:marTop w:val="0"/>
      <w:marBottom w:val="0"/>
      <w:divBdr>
        <w:top w:val="none" w:sz="0" w:space="0" w:color="auto"/>
        <w:left w:val="none" w:sz="0" w:space="0" w:color="auto"/>
        <w:bottom w:val="none" w:sz="0" w:space="0" w:color="auto"/>
        <w:right w:val="none" w:sz="0" w:space="0" w:color="auto"/>
      </w:divBdr>
    </w:div>
    <w:div w:id="1272277543">
      <w:bodyDiv w:val="1"/>
      <w:marLeft w:val="0"/>
      <w:marRight w:val="0"/>
      <w:marTop w:val="0"/>
      <w:marBottom w:val="0"/>
      <w:divBdr>
        <w:top w:val="none" w:sz="0" w:space="0" w:color="auto"/>
        <w:left w:val="none" w:sz="0" w:space="0" w:color="auto"/>
        <w:bottom w:val="none" w:sz="0" w:space="0" w:color="auto"/>
        <w:right w:val="none" w:sz="0" w:space="0" w:color="auto"/>
      </w:divBdr>
    </w:div>
    <w:div w:id="1272979486">
      <w:bodyDiv w:val="1"/>
      <w:marLeft w:val="0"/>
      <w:marRight w:val="0"/>
      <w:marTop w:val="0"/>
      <w:marBottom w:val="0"/>
      <w:divBdr>
        <w:top w:val="none" w:sz="0" w:space="0" w:color="auto"/>
        <w:left w:val="none" w:sz="0" w:space="0" w:color="auto"/>
        <w:bottom w:val="none" w:sz="0" w:space="0" w:color="auto"/>
        <w:right w:val="none" w:sz="0" w:space="0" w:color="auto"/>
      </w:divBdr>
    </w:div>
    <w:div w:id="1278024202">
      <w:bodyDiv w:val="1"/>
      <w:marLeft w:val="0"/>
      <w:marRight w:val="0"/>
      <w:marTop w:val="0"/>
      <w:marBottom w:val="0"/>
      <w:divBdr>
        <w:top w:val="none" w:sz="0" w:space="0" w:color="auto"/>
        <w:left w:val="none" w:sz="0" w:space="0" w:color="auto"/>
        <w:bottom w:val="none" w:sz="0" w:space="0" w:color="auto"/>
        <w:right w:val="none" w:sz="0" w:space="0" w:color="auto"/>
      </w:divBdr>
    </w:div>
    <w:div w:id="1287080593">
      <w:bodyDiv w:val="1"/>
      <w:marLeft w:val="0"/>
      <w:marRight w:val="0"/>
      <w:marTop w:val="0"/>
      <w:marBottom w:val="0"/>
      <w:divBdr>
        <w:top w:val="none" w:sz="0" w:space="0" w:color="auto"/>
        <w:left w:val="none" w:sz="0" w:space="0" w:color="auto"/>
        <w:bottom w:val="none" w:sz="0" w:space="0" w:color="auto"/>
        <w:right w:val="none" w:sz="0" w:space="0" w:color="auto"/>
      </w:divBdr>
    </w:div>
    <w:div w:id="1305963757">
      <w:bodyDiv w:val="1"/>
      <w:marLeft w:val="0"/>
      <w:marRight w:val="0"/>
      <w:marTop w:val="0"/>
      <w:marBottom w:val="0"/>
      <w:divBdr>
        <w:top w:val="none" w:sz="0" w:space="0" w:color="auto"/>
        <w:left w:val="none" w:sz="0" w:space="0" w:color="auto"/>
        <w:bottom w:val="none" w:sz="0" w:space="0" w:color="auto"/>
        <w:right w:val="none" w:sz="0" w:space="0" w:color="auto"/>
      </w:divBdr>
    </w:div>
    <w:div w:id="1313752667">
      <w:bodyDiv w:val="1"/>
      <w:marLeft w:val="0"/>
      <w:marRight w:val="0"/>
      <w:marTop w:val="0"/>
      <w:marBottom w:val="0"/>
      <w:divBdr>
        <w:top w:val="none" w:sz="0" w:space="0" w:color="auto"/>
        <w:left w:val="none" w:sz="0" w:space="0" w:color="auto"/>
        <w:bottom w:val="none" w:sz="0" w:space="0" w:color="auto"/>
        <w:right w:val="none" w:sz="0" w:space="0" w:color="auto"/>
      </w:divBdr>
    </w:div>
    <w:div w:id="1329480400">
      <w:bodyDiv w:val="1"/>
      <w:marLeft w:val="0"/>
      <w:marRight w:val="0"/>
      <w:marTop w:val="0"/>
      <w:marBottom w:val="0"/>
      <w:divBdr>
        <w:top w:val="none" w:sz="0" w:space="0" w:color="auto"/>
        <w:left w:val="none" w:sz="0" w:space="0" w:color="auto"/>
        <w:bottom w:val="none" w:sz="0" w:space="0" w:color="auto"/>
        <w:right w:val="none" w:sz="0" w:space="0" w:color="auto"/>
      </w:divBdr>
    </w:div>
    <w:div w:id="1338197012">
      <w:bodyDiv w:val="1"/>
      <w:marLeft w:val="0"/>
      <w:marRight w:val="0"/>
      <w:marTop w:val="0"/>
      <w:marBottom w:val="0"/>
      <w:divBdr>
        <w:top w:val="none" w:sz="0" w:space="0" w:color="auto"/>
        <w:left w:val="none" w:sz="0" w:space="0" w:color="auto"/>
        <w:bottom w:val="none" w:sz="0" w:space="0" w:color="auto"/>
        <w:right w:val="none" w:sz="0" w:space="0" w:color="auto"/>
      </w:divBdr>
    </w:div>
    <w:div w:id="1361397791">
      <w:bodyDiv w:val="1"/>
      <w:marLeft w:val="0"/>
      <w:marRight w:val="0"/>
      <w:marTop w:val="0"/>
      <w:marBottom w:val="0"/>
      <w:divBdr>
        <w:top w:val="none" w:sz="0" w:space="0" w:color="auto"/>
        <w:left w:val="none" w:sz="0" w:space="0" w:color="auto"/>
        <w:bottom w:val="none" w:sz="0" w:space="0" w:color="auto"/>
        <w:right w:val="none" w:sz="0" w:space="0" w:color="auto"/>
      </w:divBdr>
    </w:div>
    <w:div w:id="1394810159">
      <w:bodyDiv w:val="1"/>
      <w:marLeft w:val="0"/>
      <w:marRight w:val="0"/>
      <w:marTop w:val="0"/>
      <w:marBottom w:val="0"/>
      <w:divBdr>
        <w:top w:val="none" w:sz="0" w:space="0" w:color="auto"/>
        <w:left w:val="none" w:sz="0" w:space="0" w:color="auto"/>
        <w:bottom w:val="none" w:sz="0" w:space="0" w:color="auto"/>
        <w:right w:val="none" w:sz="0" w:space="0" w:color="auto"/>
      </w:divBdr>
    </w:div>
    <w:div w:id="1399549904">
      <w:bodyDiv w:val="1"/>
      <w:marLeft w:val="0"/>
      <w:marRight w:val="0"/>
      <w:marTop w:val="0"/>
      <w:marBottom w:val="0"/>
      <w:divBdr>
        <w:top w:val="none" w:sz="0" w:space="0" w:color="auto"/>
        <w:left w:val="none" w:sz="0" w:space="0" w:color="auto"/>
        <w:bottom w:val="none" w:sz="0" w:space="0" w:color="auto"/>
        <w:right w:val="none" w:sz="0" w:space="0" w:color="auto"/>
      </w:divBdr>
    </w:div>
    <w:div w:id="1414010010">
      <w:bodyDiv w:val="1"/>
      <w:marLeft w:val="0"/>
      <w:marRight w:val="0"/>
      <w:marTop w:val="0"/>
      <w:marBottom w:val="0"/>
      <w:divBdr>
        <w:top w:val="none" w:sz="0" w:space="0" w:color="auto"/>
        <w:left w:val="none" w:sz="0" w:space="0" w:color="auto"/>
        <w:bottom w:val="none" w:sz="0" w:space="0" w:color="auto"/>
        <w:right w:val="none" w:sz="0" w:space="0" w:color="auto"/>
      </w:divBdr>
    </w:div>
    <w:div w:id="1422603609">
      <w:bodyDiv w:val="1"/>
      <w:marLeft w:val="0"/>
      <w:marRight w:val="0"/>
      <w:marTop w:val="0"/>
      <w:marBottom w:val="0"/>
      <w:divBdr>
        <w:top w:val="none" w:sz="0" w:space="0" w:color="auto"/>
        <w:left w:val="none" w:sz="0" w:space="0" w:color="auto"/>
        <w:bottom w:val="none" w:sz="0" w:space="0" w:color="auto"/>
        <w:right w:val="none" w:sz="0" w:space="0" w:color="auto"/>
      </w:divBdr>
    </w:div>
    <w:div w:id="1457330394">
      <w:bodyDiv w:val="1"/>
      <w:marLeft w:val="0"/>
      <w:marRight w:val="0"/>
      <w:marTop w:val="0"/>
      <w:marBottom w:val="0"/>
      <w:divBdr>
        <w:top w:val="none" w:sz="0" w:space="0" w:color="auto"/>
        <w:left w:val="none" w:sz="0" w:space="0" w:color="auto"/>
        <w:bottom w:val="none" w:sz="0" w:space="0" w:color="auto"/>
        <w:right w:val="none" w:sz="0" w:space="0" w:color="auto"/>
      </w:divBdr>
    </w:div>
    <w:div w:id="1510678268">
      <w:bodyDiv w:val="1"/>
      <w:marLeft w:val="0"/>
      <w:marRight w:val="0"/>
      <w:marTop w:val="0"/>
      <w:marBottom w:val="0"/>
      <w:divBdr>
        <w:top w:val="none" w:sz="0" w:space="0" w:color="auto"/>
        <w:left w:val="none" w:sz="0" w:space="0" w:color="auto"/>
        <w:bottom w:val="none" w:sz="0" w:space="0" w:color="auto"/>
        <w:right w:val="none" w:sz="0" w:space="0" w:color="auto"/>
      </w:divBdr>
    </w:div>
    <w:div w:id="1620454894">
      <w:bodyDiv w:val="1"/>
      <w:marLeft w:val="0"/>
      <w:marRight w:val="0"/>
      <w:marTop w:val="0"/>
      <w:marBottom w:val="0"/>
      <w:divBdr>
        <w:top w:val="none" w:sz="0" w:space="0" w:color="auto"/>
        <w:left w:val="none" w:sz="0" w:space="0" w:color="auto"/>
        <w:bottom w:val="none" w:sz="0" w:space="0" w:color="auto"/>
        <w:right w:val="none" w:sz="0" w:space="0" w:color="auto"/>
      </w:divBdr>
    </w:div>
    <w:div w:id="1693725363">
      <w:bodyDiv w:val="1"/>
      <w:marLeft w:val="0"/>
      <w:marRight w:val="0"/>
      <w:marTop w:val="0"/>
      <w:marBottom w:val="0"/>
      <w:divBdr>
        <w:top w:val="none" w:sz="0" w:space="0" w:color="auto"/>
        <w:left w:val="none" w:sz="0" w:space="0" w:color="auto"/>
        <w:bottom w:val="none" w:sz="0" w:space="0" w:color="auto"/>
        <w:right w:val="none" w:sz="0" w:space="0" w:color="auto"/>
      </w:divBdr>
    </w:div>
    <w:div w:id="1698383927">
      <w:bodyDiv w:val="1"/>
      <w:marLeft w:val="0"/>
      <w:marRight w:val="0"/>
      <w:marTop w:val="0"/>
      <w:marBottom w:val="0"/>
      <w:divBdr>
        <w:top w:val="none" w:sz="0" w:space="0" w:color="auto"/>
        <w:left w:val="none" w:sz="0" w:space="0" w:color="auto"/>
        <w:bottom w:val="none" w:sz="0" w:space="0" w:color="auto"/>
        <w:right w:val="none" w:sz="0" w:space="0" w:color="auto"/>
      </w:divBdr>
    </w:div>
    <w:div w:id="1707363134">
      <w:bodyDiv w:val="1"/>
      <w:marLeft w:val="0"/>
      <w:marRight w:val="0"/>
      <w:marTop w:val="0"/>
      <w:marBottom w:val="0"/>
      <w:divBdr>
        <w:top w:val="none" w:sz="0" w:space="0" w:color="auto"/>
        <w:left w:val="none" w:sz="0" w:space="0" w:color="auto"/>
        <w:bottom w:val="none" w:sz="0" w:space="0" w:color="auto"/>
        <w:right w:val="none" w:sz="0" w:space="0" w:color="auto"/>
      </w:divBdr>
    </w:div>
    <w:div w:id="1712614648">
      <w:bodyDiv w:val="1"/>
      <w:marLeft w:val="0"/>
      <w:marRight w:val="0"/>
      <w:marTop w:val="0"/>
      <w:marBottom w:val="0"/>
      <w:divBdr>
        <w:top w:val="none" w:sz="0" w:space="0" w:color="auto"/>
        <w:left w:val="none" w:sz="0" w:space="0" w:color="auto"/>
        <w:bottom w:val="none" w:sz="0" w:space="0" w:color="auto"/>
        <w:right w:val="none" w:sz="0" w:space="0" w:color="auto"/>
      </w:divBdr>
    </w:div>
    <w:div w:id="1717192487">
      <w:bodyDiv w:val="1"/>
      <w:marLeft w:val="0"/>
      <w:marRight w:val="0"/>
      <w:marTop w:val="0"/>
      <w:marBottom w:val="0"/>
      <w:divBdr>
        <w:top w:val="none" w:sz="0" w:space="0" w:color="auto"/>
        <w:left w:val="none" w:sz="0" w:space="0" w:color="auto"/>
        <w:bottom w:val="none" w:sz="0" w:space="0" w:color="auto"/>
        <w:right w:val="none" w:sz="0" w:space="0" w:color="auto"/>
      </w:divBdr>
    </w:div>
    <w:div w:id="1717925556">
      <w:bodyDiv w:val="1"/>
      <w:marLeft w:val="0"/>
      <w:marRight w:val="0"/>
      <w:marTop w:val="0"/>
      <w:marBottom w:val="0"/>
      <w:divBdr>
        <w:top w:val="none" w:sz="0" w:space="0" w:color="auto"/>
        <w:left w:val="none" w:sz="0" w:space="0" w:color="auto"/>
        <w:bottom w:val="none" w:sz="0" w:space="0" w:color="auto"/>
        <w:right w:val="none" w:sz="0" w:space="0" w:color="auto"/>
      </w:divBdr>
    </w:div>
    <w:div w:id="1719015236">
      <w:bodyDiv w:val="1"/>
      <w:marLeft w:val="0"/>
      <w:marRight w:val="0"/>
      <w:marTop w:val="0"/>
      <w:marBottom w:val="0"/>
      <w:divBdr>
        <w:top w:val="none" w:sz="0" w:space="0" w:color="auto"/>
        <w:left w:val="none" w:sz="0" w:space="0" w:color="auto"/>
        <w:bottom w:val="none" w:sz="0" w:space="0" w:color="auto"/>
        <w:right w:val="none" w:sz="0" w:space="0" w:color="auto"/>
      </w:divBdr>
    </w:div>
    <w:div w:id="1725978958">
      <w:bodyDiv w:val="1"/>
      <w:marLeft w:val="0"/>
      <w:marRight w:val="0"/>
      <w:marTop w:val="0"/>
      <w:marBottom w:val="0"/>
      <w:divBdr>
        <w:top w:val="none" w:sz="0" w:space="0" w:color="auto"/>
        <w:left w:val="none" w:sz="0" w:space="0" w:color="auto"/>
        <w:bottom w:val="none" w:sz="0" w:space="0" w:color="auto"/>
        <w:right w:val="none" w:sz="0" w:space="0" w:color="auto"/>
      </w:divBdr>
    </w:div>
    <w:div w:id="1728454757">
      <w:bodyDiv w:val="1"/>
      <w:marLeft w:val="0"/>
      <w:marRight w:val="0"/>
      <w:marTop w:val="0"/>
      <w:marBottom w:val="0"/>
      <w:divBdr>
        <w:top w:val="none" w:sz="0" w:space="0" w:color="auto"/>
        <w:left w:val="none" w:sz="0" w:space="0" w:color="auto"/>
        <w:bottom w:val="none" w:sz="0" w:space="0" w:color="auto"/>
        <w:right w:val="none" w:sz="0" w:space="0" w:color="auto"/>
      </w:divBdr>
    </w:div>
    <w:div w:id="1743134441">
      <w:bodyDiv w:val="1"/>
      <w:marLeft w:val="0"/>
      <w:marRight w:val="0"/>
      <w:marTop w:val="0"/>
      <w:marBottom w:val="0"/>
      <w:divBdr>
        <w:top w:val="none" w:sz="0" w:space="0" w:color="auto"/>
        <w:left w:val="none" w:sz="0" w:space="0" w:color="auto"/>
        <w:bottom w:val="none" w:sz="0" w:space="0" w:color="auto"/>
        <w:right w:val="none" w:sz="0" w:space="0" w:color="auto"/>
      </w:divBdr>
    </w:div>
    <w:div w:id="1749384532">
      <w:bodyDiv w:val="1"/>
      <w:marLeft w:val="0"/>
      <w:marRight w:val="0"/>
      <w:marTop w:val="0"/>
      <w:marBottom w:val="0"/>
      <w:divBdr>
        <w:top w:val="none" w:sz="0" w:space="0" w:color="auto"/>
        <w:left w:val="none" w:sz="0" w:space="0" w:color="auto"/>
        <w:bottom w:val="none" w:sz="0" w:space="0" w:color="auto"/>
        <w:right w:val="none" w:sz="0" w:space="0" w:color="auto"/>
      </w:divBdr>
    </w:div>
    <w:div w:id="1778717138">
      <w:bodyDiv w:val="1"/>
      <w:marLeft w:val="0"/>
      <w:marRight w:val="0"/>
      <w:marTop w:val="0"/>
      <w:marBottom w:val="0"/>
      <w:divBdr>
        <w:top w:val="none" w:sz="0" w:space="0" w:color="auto"/>
        <w:left w:val="none" w:sz="0" w:space="0" w:color="auto"/>
        <w:bottom w:val="none" w:sz="0" w:space="0" w:color="auto"/>
        <w:right w:val="none" w:sz="0" w:space="0" w:color="auto"/>
      </w:divBdr>
    </w:div>
    <w:div w:id="1782338524">
      <w:bodyDiv w:val="1"/>
      <w:marLeft w:val="0"/>
      <w:marRight w:val="0"/>
      <w:marTop w:val="0"/>
      <w:marBottom w:val="0"/>
      <w:divBdr>
        <w:top w:val="none" w:sz="0" w:space="0" w:color="auto"/>
        <w:left w:val="none" w:sz="0" w:space="0" w:color="auto"/>
        <w:bottom w:val="none" w:sz="0" w:space="0" w:color="auto"/>
        <w:right w:val="none" w:sz="0" w:space="0" w:color="auto"/>
      </w:divBdr>
    </w:div>
    <w:div w:id="1788810035">
      <w:bodyDiv w:val="1"/>
      <w:marLeft w:val="0"/>
      <w:marRight w:val="0"/>
      <w:marTop w:val="0"/>
      <w:marBottom w:val="0"/>
      <w:divBdr>
        <w:top w:val="none" w:sz="0" w:space="0" w:color="auto"/>
        <w:left w:val="none" w:sz="0" w:space="0" w:color="auto"/>
        <w:bottom w:val="none" w:sz="0" w:space="0" w:color="auto"/>
        <w:right w:val="none" w:sz="0" w:space="0" w:color="auto"/>
      </w:divBdr>
    </w:div>
    <w:div w:id="1789355840">
      <w:bodyDiv w:val="1"/>
      <w:marLeft w:val="0"/>
      <w:marRight w:val="0"/>
      <w:marTop w:val="0"/>
      <w:marBottom w:val="0"/>
      <w:divBdr>
        <w:top w:val="none" w:sz="0" w:space="0" w:color="auto"/>
        <w:left w:val="none" w:sz="0" w:space="0" w:color="auto"/>
        <w:bottom w:val="none" w:sz="0" w:space="0" w:color="auto"/>
        <w:right w:val="none" w:sz="0" w:space="0" w:color="auto"/>
      </w:divBdr>
    </w:div>
    <w:div w:id="1802461912">
      <w:bodyDiv w:val="1"/>
      <w:marLeft w:val="0"/>
      <w:marRight w:val="0"/>
      <w:marTop w:val="0"/>
      <w:marBottom w:val="0"/>
      <w:divBdr>
        <w:top w:val="none" w:sz="0" w:space="0" w:color="auto"/>
        <w:left w:val="none" w:sz="0" w:space="0" w:color="auto"/>
        <w:bottom w:val="none" w:sz="0" w:space="0" w:color="auto"/>
        <w:right w:val="none" w:sz="0" w:space="0" w:color="auto"/>
      </w:divBdr>
    </w:div>
    <w:div w:id="1849172551">
      <w:bodyDiv w:val="1"/>
      <w:marLeft w:val="0"/>
      <w:marRight w:val="0"/>
      <w:marTop w:val="0"/>
      <w:marBottom w:val="0"/>
      <w:divBdr>
        <w:top w:val="none" w:sz="0" w:space="0" w:color="auto"/>
        <w:left w:val="none" w:sz="0" w:space="0" w:color="auto"/>
        <w:bottom w:val="none" w:sz="0" w:space="0" w:color="auto"/>
        <w:right w:val="none" w:sz="0" w:space="0" w:color="auto"/>
      </w:divBdr>
    </w:div>
    <w:div w:id="1850366355">
      <w:bodyDiv w:val="1"/>
      <w:marLeft w:val="0"/>
      <w:marRight w:val="0"/>
      <w:marTop w:val="0"/>
      <w:marBottom w:val="0"/>
      <w:divBdr>
        <w:top w:val="none" w:sz="0" w:space="0" w:color="auto"/>
        <w:left w:val="none" w:sz="0" w:space="0" w:color="auto"/>
        <w:bottom w:val="none" w:sz="0" w:space="0" w:color="auto"/>
        <w:right w:val="none" w:sz="0" w:space="0" w:color="auto"/>
      </w:divBdr>
    </w:div>
    <w:div w:id="1855654015">
      <w:bodyDiv w:val="1"/>
      <w:marLeft w:val="0"/>
      <w:marRight w:val="0"/>
      <w:marTop w:val="0"/>
      <w:marBottom w:val="0"/>
      <w:divBdr>
        <w:top w:val="none" w:sz="0" w:space="0" w:color="auto"/>
        <w:left w:val="none" w:sz="0" w:space="0" w:color="auto"/>
        <w:bottom w:val="none" w:sz="0" w:space="0" w:color="auto"/>
        <w:right w:val="none" w:sz="0" w:space="0" w:color="auto"/>
      </w:divBdr>
    </w:div>
    <w:div w:id="1855681417">
      <w:bodyDiv w:val="1"/>
      <w:marLeft w:val="0"/>
      <w:marRight w:val="0"/>
      <w:marTop w:val="0"/>
      <w:marBottom w:val="0"/>
      <w:divBdr>
        <w:top w:val="none" w:sz="0" w:space="0" w:color="auto"/>
        <w:left w:val="none" w:sz="0" w:space="0" w:color="auto"/>
        <w:bottom w:val="none" w:sz="0" w:space="0" w:color="auto"/>
        <w:right w:val="none" w:sz="0" w:space="0" w:color="auto"/>
      </w:divBdr>
    </w:div>
    <w:div w:id="1860703567">
      <w:bodyDiv w:val="1"/>
      <w:marLeft w:val="0"/>
      <w:marRight w:val="0"/>
      <w:marTop w:val="0"/>
      <w:marBottom w:val="0"/>
      <w:divBdr>
        <w:top w:val="none" w:sz="0" w:space="0" w:color="auto"/>
        <w:left w:val="none" w:sz="0" w:space="0" w:color="auto"/>
        <w:bottom w:val="none" w:sz="0" w:space="0" w:color="auto"/>
        <w:right w:val="none" w:sz="0" w:space="0" w:color="auto"/>
      </w:divBdr>
    </w:div>
    <w:div w:id="1866094394">
      <w:bodyDiv w:val="1"/>
      <w:marLeft w:val="0"/>
      <w:marRight w:val="0"/>
      <w:marTop w:val="0"/>
      <w:marBottom w:val="0"/>
      <w:divBdr>
        <w:top w:val="none" w:sz="0" w:space="0" w:color="auto"/>
        <w:left w:val="none" w:sz="0" w:space="0" w:color="auto"/>
        <w:bottom w:val="none" w:sz="0" w:space="0" w:color="auto"/>
        <w:right w:val="none" w:sz="0" w:space="0" w:color="auto"/>
      </w:divBdr>
    </w:div>
    <w:div w:id="1868760191">
      <w:bodyDiv w:val="1"/>
      <w:marLeft w:val="0"/>
      <w:marRight w:val="0"/>
      <w:marTop w:val="0"/>
      <w:marBottom w:val="0"/>
      <w:divBdr>
        <w:top w:val="none" w:sz="0" w:space="0" w:color="auto"/>
        <w:left w:val="none" w:sz="0" w:space="0" w:color="auto"/>
        <w:bottom w:val="none" w:sz="0" w:space="0" w:color="auto"/>
        <w:right w:val="none" w:sz="0" w:space="0" w:color="auto"/>
      </w:divBdr>
    </w:div>
    <w:div w:id="1869905450">
      <w:bodyDiv w:val="1"/>
      <w:marLeft w:val="0"/>
      <w:marRight w:val="0"/>
      <w:marTop w:val="0"/>
      <w:marBottom w:val="0"/>
      <w:divBdr>
        <w:top w:val="none" w:sz="0" w:space="0" w:color="auto"/>
        <w:left w:val="none" w:sz="0" w:space="0" w:color="auto"/>
        <w:bottom w:val="none" w:sz="0" w:space="0" w:color="auto"/>
        <w:right w:val="none" w:sz="0" w:space="0" w:color="auto"/>
      </w:divBdr>
    </w:div>
    <w:div w:id="1927302687">
      <w:bodyDiv w:val="1"/>
      <w:marLeft w:val="0"/>
      <w:marRight w:val="0"/>
      <w:marTop w:val="0"/>
      <w:marBottom w:val="0"/>
      <w:divBdr>
        <w:top w:val="none" w:sz="0" w:space="0" w:color="auto"/>
        <w:left w:val="none" w:sz="0" w:space="0" w:color="auto"/>
        <w:bottom w:val="none" w:sz="0" w:space="0" w:color="auto"/>
        <w:right w:val="none" w:sz="0" w:space="0" w:color="auto"/>
      </w:divBdr>
    </w:div>
    <w:div w:id="1956787995">
      <w:bodyDiv w:val="1"/>
      <w:marLeft w:val="0"/>
      <w:marRight w:val="0"/>
      <w:marTop w:val="0"/>
      <w:marBottom w:val="0"/>
      <w:divBdr>
        <w:top w:val="none" w:sz="0" w:space="0" w:color="auto"/>
        <w:left w:val="none" w:sz="0" w:space="0" w:color="auto"/>
        <w:bottom w:val="none" w:sz="0" w:space="0" w:color="auto"/>
        <w:right w:val="none" w:sz="0" w:space="0" w:color="auto"/>
      </w:divBdr>
    </w:div>
    <w:div w:id="1968660569">
      <w:bodyDiv w:val="1"/>
      <w:marLeft w:val="0"/>
      <w:marRight w:val="0"/>
      <w:marTop w:val="0"/>
      <w:marBottom w:val="0"/>
      <w:divBdr>
        <w:top w:val="none" w:sz="0" w:space="0" w:color="auto"/>
        <w:left w:val="none" w:sz="0" w:space="0" w:color="auto"/>
        <w:bottom w:val="none" w:sz="0" w:space="0" w:color="auto"/>
        <w:right w:val="none" w:sz="0" w:space="0" w:color="auto"/>
      </w:divBdr>
    </w:div>
    <w:div w:id="1970042617">
      <w:bodyDiv w:val="1"/>
      <w:marLeft w:val="0"/>
      <w:marRight w:val="0"/>
      <w:marTop w:val="0"/>
      <w:marBottom w:val="0"/>
      <w:divBdr>
        <w:top w:val="none" w:sz="0" w:space="0" w:color="auto"/>
        <w:left w:val="none" w:sz="0" w:space="0" w:color="auto"/>
        <w:bottom w:val="none" w:sz="0" w:space="0" w:color="auto"/>
        <w:right w:val="none" w:sz="0" w:space="0" w:color="auto"/>
      </w:divBdr>
    </w:div>
    <w:div w:id="1976063406">
      <w:bodyDiv w:val="1"/>
      <w:marLeft w:val="0"/>
      <w:marRight w:val="0"/>
      <w:marTop w:val="0"/>
      <w:marBottom w:val="0"/>
      <w:divBdr>
        <w:top w:val="none" w:sz="0" w:space="0" w:color="auto"/>
        <w:left w:val="none" w:sz="0" w:space="0" w:color="auto"/>
        <w:bottom w:val="none" w:sz="0" w:space="0" w:color="auto"/>
        <w:right w:val="none" w:sz="0" w:space="0" w:color="auto"/>
      </w:divBdr>
    </w:div>
    <w:div w:id="1976763089">
      <w:bodyDiv w:val="1"/>
      <w:marLeft w:val="0"/>
      <w:marRight w:val="0"/>
      <w:marTop w:val="0"/>
      <w:marBottom w:val="0"/>
      <w:divBdr>
        <w:top w:val="none" w:sz="0" w:space="0" w:color="auto"/>
        <w:left w:val="none" w:sz="0" w:space="0" w:color="auto"/>
        <w:bottom w:val="none" w:sz="0" w:space="0" w:color="auto"/>
        <w:right w:val="none" w:sz="0" w:space="0" w:color="auto"/>
      </w:divBdr>
    </w:div>
    <w:div w:id="1983390058">
      <w:bodyDiv w:val="1"/>
      <w:marLeft w:val="0"/>
      <w:marRight w:val="0"/>
      <w:marTop w:val="0"/>
      <w:marBottom w:val="0"/>
      <w:divBdr>
        <w:top w:val="none" w:sz="0" w:space="0" w:color="auto"/>
        <w:left w:val="none" w:sz="0" w:space="0" w:color="auto"/>
        <w:bottom w:val="none" w:sz="0" w:space="0" w:color="auto"/>
        <w:right w:val="none" w:sz="0" w:space="0" w:color="auto"/>
      </w:divBdr>
    </w:div>
    <w:div w:id="1989437740">
      <w:bodyDiv w:val="1"/>
      <w:marLeft w:val="0"/>
      <w:marRight w:val="0"/>
      <w:marTop w:val="0"/>
      <w:marBottom w:val="0"/>
      <w:divBdr>
        <w:top w:val="none" w:sz="0" w:space="0" w:color="auto"/>
        <w:left w:val="none" w:sz="0" w:space="0" w:color="auto"/>
        <w:bottom w:val="none" w:sz="0" w:space="0" w:color="auto"/>
        <w:right w:val="none" w:sz="0" w:space="0" w:color="auto"/>
      </w:divBdr>
    </w:div>
    <w:div w:id="2029599882">
      <w:bodyDiv w:val="1"/>
      <w:marLeft w:val="0"/>
      <w:marRight w:val="0"/>
      <w:marTop w:val="0"/>
      <w:marBottom w:val="0"/>
      <w:divBdr>
        <w:top w:val="none" w:sz="0" w:space="0" w:color="auto"/>
        <w:left w:val="none" w:sz="0" w:space="0" w:color="auto"/>
        <w:bottom w:val="none" w:sz="0" w:space="0" w:color="auto"/>
        <w:right w:val="none" w:sz="0" w:space="0" w:color="auto"/>
      </w:divBdr>
    </w:div>
    <w:div w:id="2042389473">
      <w:bodyDiv w:val="1"/>
      <w:marLeft w:val="0"/>
      <w:marRight w:val="0"/>
      <w:marTop w:val="0"/>
      <w:marBottom w:val="0"/>
      <w:divBdr>
        <w:top w:val="none" w:sz="0" w:space="0" w:color="auto"/>
        <w:left w:val="none" w:sz="0" w:space="0" w:color="auto"/>
        <w:bottom w:val="none" w:sz="0" w:space="0" w:color="auto"/>
        <w:right w:val="none" w:sz="0" w:space="0" w:color="auto"/>
      </w:divBdr>
    </w:div>
    <w:div w:id="2049602111">
      <w:bodyDiv w:val="1"/>
      <w:marLeft w:val="0"/>
      <w:marRight w:val="0"/>
      <w:marTop w:val="0"/>
      <w:marBottom w:val="0"/>
      <w:divBdr>
        <w:top w:val="none" w:sz="0" w:space="0" w:color="auto"/>
        <w:left w:val="none" w:sz="0" w:space="0" w:color="auto"/>
        <w:bottom w:val="none" w:sz="0" w:space="0" w:color="auto"/>
        <w:right w:val="none" w:sz="0" w:space="0" w:color="auto"/>
      </w:divBdr>
    </w:div>
    <w:div w:id="2074891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javascript:detail(64015)"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detail(64015)" TargetMode="External"/><Relationship Id="rId17" Type="http://schemas.openxmlformats.org/officeDocument/2006/relationships/hyperlink" Target="javascript:detail(76296)" TargetMode="External"/><Relationship Id="rId2" Type="http://schemas.openxmlformats.org/officeDocument/2006/relationships/numbering" Target="numbering.xml"/><Relationship Id="rId16" Type="http://schemas.openxmlformats.org/officeDocument/2006/relationships/hyperlink" Target="javascript:detail(640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detail(17360);" TargetMode="External"/><Relationship Id="rId5" Type="http://schemas.openxmlformats.org/officeDocument/2006/relationships/webSettings" Target="webSettings.xml"/><Relationship Id="rId15" Type="http://schemas.openxmlformats.org/officeDocument/2006/relationships/hyperlink" Target="javascript:detail(64015)" TargetMode="External"/><Relationship Id="rId10" Type="http://schemas.openxmlformats.org/officeDocument/2006/relationships/hyperlink" Target="javascript:detail(7868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javascript:detail(64015)"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C184B-1871-4DE0-8792-F83E1ACC7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5303</TotalTime>
  <Pages>8</Pages>
  <Words>2958</Words>
  <Characters>17454</Characters>
  <Application>Microsoft Office Word</Application>
  <DocSecurity>0</DocSecurity>
  <Lines>145</Lines>
  <Paragraphs>40</Paragraphs>
  <ScaleCrop>false</ScaleCrop>
  <HeadingPairs>
    <vt:vector size="2" baseType="variant">
      <vt:variant>
        <vt:lpstr>Název</vt:lpstr>
      </vt:variant>
      <vt:variant>
        <vt:i4>1</vt:i4>
      </vt:variant>
    </vt:vector>
  </HeadingPairs>
  <TitlesOfParts>
    <vt:vector size="1" baseType="lpstr">
      <vt:lpstr>Vzor TZ ZTI</vt:lpstr>
    </vt:vector>
  </TitlesOfParts>
  <Company/>
  <LinksUpToDate>false</LinksUpToDate>
  <CharactersWithSpaces>20372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 TZ ZTI</dc:title>
  <dc:creator>Tangelmayer;Klobusovský</dc:creator>
  <cp:keywords>TZ; ZTI</cp:keywords>
  <cp:lastModifiedBy>Petr Klobusovský</cp:lastModifiedBy>
  <cp:revision>421</cp:revision>
  <cp:lastPrinted>2022-05-06T13:24:00Z</cp:lastPrinted>
  <dcterms:created xsi:type="dcterms:W3CDTF">2019-01-09T21:20:00Z</dcterms:created>
  <dcterms:modified xsi:type="dcterms:W3CDTF">2022-12-04T22:31:00Z</dcterms:modified>
</cp:coreProperties>
</file>